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7507A" w14:textId="01622066" w:rsidR="00430BA3" w:rsidRPr="00430BA3" w:rsidRDefault="00430BA3" w:rsidP="00430BA3">
      <w:pPr>
        <w:rPr>
          <w:rFonts w:ascii="Arial" w:eastAsia="SimSun" w:hAnsi="Arial" w:cs="Arial"/>
          <w:b/>
          <w:noProof/>
        </w:rPr>
      </w:pPr>
      <w:r w:rsidRPr="00430BA3">
        <w:rPr>
          <w:rFonts w:ascii="Arial" w:eastAsia="SimSun" w:hAnsi="Arial" w:cs="Arial"/>
          <w:b/>
          <w:noProof/>
        </w:rPr>
        <w:t>3GPP TSG-RAN WG4 Meeting #11</w:t>
      </w:r>
      <w:r w:rsidR="006D7721">
        <w:rPr>
          <w:rFonts w:ascii="Arial" w:eastAsia="SimSun" w:hAnsi="Arial" w:cs="Arial"/>
          <w:b/>
          <w:noProof/>
        </w:rPr>
        <w:t>6</w:t>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sidR="001B1033" w:rsidRPr="001B1033">
        <w:rPr>
          <w:rFonts w:ascii="Arial" w:eastAsia="SimSun" w:hAnsi="Arial" w:cs="Arial"/>
          <w:b/>
          <w:noProof/>
        </w:rPr>
        <w:t>R4-2509440</w:t>
      </w:r>
    </w:p>
    <w:p w14:paraId="453EC07C" w14:textId="6DB50C53" w:rsidR="008E1410" w:rsidRPr="00EA2761" w:rsidRDefault="006D7721" w:rsidP="00430BA3">
      <w:pPr>
        <w:rPr>
          <w:rFonts w:eastAsia="SimSun"/>
        </w:rPr>
      </w:pPr>
      <w:r w:rsidRPr="006D7721">
        <w:rPr>
          <w:rFonts w:ascii="Arial" w:eastAsia="SimSun" w:hAnsi="Arial" w:cs="Arial"/>
          <w:b/>
          <w:noProof/>
        </w:rPr>
        <w:t>Bengaluru</w:t>
      </w:r>
      <w:r w:rsidR="00F6392C" w:rsidRPr="00F6392C">
        <w:rPr>
          <w:rFonts w:ascii="Arial" w:eastAsia="SimSun" w:hAnsi="Arial" w:cs="Arial"/>
          <w:b/>
          <w:noProof/>
        </w:rPr>
        <w:t xml:space="preserve">, </w:t>
      </w:r>
      <w:r>
        <w:rPr>
          <w:rFonts w:ascii="Arial" w:eastAsia="SimSun" w:hAnsi="Arial" w:cs="Arial"/>
          <w:b/>
          <w:noProof/>
        </w:rPr>
        <w:t>India</w:t>
      </w:r>
      <w:r w:rsidR="00F6392C" w:rsidRPr="00F6392C">
        <w:rPr>
          <w:rFonts w:ascii="Arial" w:eastAsia="SimSun" w:hAnsi="Arial" w:cs="Arial"/>
          <w:b/>
          <w:noProof/>
        </w:rPr>
        <w:t xml:space="preserve">, </w:t>
      </w:r>
      <w:r>
        <w:rPr>
          <w:rFonts w:ascii="Arial" w:eastAsia="SimSun" w:hAnsi="Arial" w:cs="Arial"/>
          <w:b/>
          <w:noProof/>
        </w:rPr>
        <w:t>25</w:t>
      </w:r>
      <w:r w:rsidR="00F6392C" w:rsidRPr="00F6392C">
        <w:rPr>
          <w:rFonts w:ascii="Arial" w:eastAsia="SimSun" w:hAnsi="Arial" w:cs="Arial"/>
          <w:b/>
          <w:noProof/>
        </w:rPr>
        <w:t>th – 2</w:t>
      </w:r>
      <w:r>
        <w:rPr>
          <w:rFonts w:ascii="Arial" w:eastAsia="SimSun" w:hAnsi="Arial" w:cs="Arial"/>
          <w:b/>
          <w:noProof/>
        </w:rPr>
        <w:t>9th</w:t>
      </w:r>
      <w:r w:rsidR="00F6392C" w:rsidRPr="00F6392C">
        <w:rPr>
          <w:rFonts w:ascii="Arial" w:eastAsia="SimSun" w:hAnsi="Arial" w:cs="Arial"/>
          <w:b/>
          <w:noProof/>
        </w:rPr>
        <w:t xml:space="preserve"> </w:t>
      </w:r>
      <w:r>
        <w:rPr>
          <w:rFonts w:ascii="Arial" w:eastAsia="SimSun" w:hAnsi="Arial" w:cs="Arial"/>
          <w:b/>
          <w:noProof/>
        </w:rPr>
        <w:t>August</w:t>
      </w:r>
      <w:r w:rsidR="00430BA3" w:rsidRPr="00430BA3">
        <w:rPr>
          <w:rFonts w:ascii="Arial" w:eastAsia="SimSun" w:hAnsi="Arial" w:cs="Arial"/>
          <w:b/>
          <w:noProof/>
        </w:rPr>
        <w:t>, 2025</w:t>
      </w:r>
    </w:p>
    <w:p w14:paraId="038E9536" w14:textId="2545B49B"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4D565C">
        <w:rPr>
          <w:rFonts w:ascii="Arial" w:hAnsi="Arial" w:cs="Arial"/>
          <w:b/>
          <w:sz w:val="22"/>
          <w:szCs w:val="22"/>
        </w:rPr>
        <w:t>7</w:t>
      </w:r>
      <w:r w:rsidR="00C60572">
        <w:rPr>
          <w:rFonts w:ascii="Arial" w:hAnsi="Arial" w:cs="Arial" w:hint="eastAsia"/>
          <w:b/>
          <w:sz w:val="22"/>
          <w:szCs w:val="22"/>
        </w:rPr>
        <w:t>.</w:t>
      </w:r>
      <w:r w:rsidR="00DF0ABB">
        <w:rPr>
          <w:rFonts w:ascii="Arial" w:hAnsi="Arial" w:cs="Arial"/>
          <w:b/>
          <w:sz w:val="22"/>
          <w:szCs w:val="22"/>
        </w:rPr>
        <w:t>14.3.1</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2C9AD9A5"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1184C">
        <w:rPr>
          <w:rFonts w:ascii="Arial" w:hAnsi="Arial" w:cs="Arial"/>
          <w:b/>
          <w:sz w:val="22"/>
          <w:szCs w:val="22"/>
        </w:rPr>
        <w:t xml:space="preserve">On </w:t>
      </w:r>
      <w:r w:rsidR="0041184C" w:rsidRPr="0041184C">
        <w:rPr>
          <w:rFonts w:ascii="Arial" w:hAnsi="Arial" w:cs="Arial"/>
          <w:b/>
          <w:sz w:val="22"/>
          <w:szCs w:val="22"/>
        </w:rPr>
        <w:t>FR2-1 L3 measurement delay by optimizing Rx beam sweeping factor</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F8E7946" w14:textId="18667553" w:rsidR="009355EE" w:rsidRPr="00227332" w:rsidRDefault="00C318D6" w:rsidP="006B12F3">
      <w:pPr>
        <w:jc w:val="both"/>
      </w:pPr>
      <w:r>
        <w:rPr>
          <w:rFonts w:hint="eastAsia"/>
        </w:rPr>
        <w:t>T</w:t>
      </w:r>
      <w:r w:rsidR="000C206A" w:rsidRPr="003302A0">
        <w:t xml:space="preserve">he </w:t>
      </w:r>
      <w:r w:rsidR="006B12F3">
        <w:t>WF</w:t>
      </w:r>
      <w:r w:rsidR="000C206A" w:rsidRPr="003302A0">
        <w:t xml:space="preserve"> of </w:t>
      </w:r>
      <w:r w:rsidR="00F84D62" w:rsidRPr="00F84D62">
        <w:t xml:space="preserve">NR Radio Resource Management (RRM) Phase 5 </w:t>
      </w:r>
      <w:r w:rsidR="00FD0E62" w:rsidRPr="003302A0">
        <w:t>[1]</w:t>
      </w:r>
      <w:r w:rsidR="000C206A" w:rsidRPr="003302A0">
        <w:t xml:space="preserve"> has been </w:t>
      </w:r>
      <w:r w:rsidR="006B12F3">
        <w:t>agreed</w:t>
      </w:r>
      <w:r>
        <w:rPr>
          <w:rFonts w:hint="eastAsia"/>
        </w:rPr>
        <w:t xml:space="preserve"> in </w:t>
      </w:r>
      <w:r w:rsidR="006B12F3">
        <w:t>RAN4#11</w:t>
      </w:r>
      <w:r w:rsidR="006D7721">
        <w:t>5</w:t>
      </w:r>
      <w:r w:rsidR="006B12F3">
        <w:t xml:space="preserve">, </w:t>
      </w:r>
      <w:r w:rsidR="00977A4B">
        <w:t xml:space="preserve">which includes open issues for further discussion. </w:t>
      </w:r>
      <w:r w:rsidR="00475371">
        <w:rPr>
          <w:rFonts w:hint="eastAsia"/>
        </w:rPr>
        <w:t>In</w:t>
      </w:r>
      <w:r w:rsidR="00475371">
        <w:t xml:space="preserve"> this contribution, we </w:t>
      </w:r>
      <w:r w:rsidR="006B12F3">
        <w:t xml:space="preserve">continue the </w:t>
      </w:r>
      <w:r w:rsidR="00475371">
        <w:t>discuss</w:t>
      </w:r>
      <w:r w:rsidR="006B12F3">
        <w:t>ion</w:t>
      </w:r>
      <w:r w:rsidR="00475371">
        <w:t xml:space="preserve"> for </w:t>
      </w:r>
      <w:r w:rsidR="00977A4B" w:rsidRPr="00977A4B">
        <w:t xml:space="preserve">FR2-1 L3 measurement delay </w:t>
      </w:r>
      <w:r w:rsidR="005B3733">
        <w:t xml:space="preserve">reduction </w:t>
      </w:r>
      <w:r w:rsidR="00977A4B" w:rsidRPr="00977A4B">
        <w:t>by optimizing Rx beam sweeping factor</w:t>
      </w:r>
      <w:r w:rsidR="00475371">
        <w:t xml:space="preserve">. </w:t>
      </w:r>
    </w:p>
    <w:p w14:paraId="5B1B9B4A" w14:textId="7EB4CCFE" w:rsidR="00507B28" w:rsidRPr="006B12F3" w:rsidRDefault="00977A4B" w:rsidP="006B12F3">
      <w:pPr>
        <w:pStyle w:val="Heading1"/>
        <w:numPr>
          <w:ilvl w:val="0"/>
          <w:numId w:val="10"/>
        </w:numPr>
        <w:pBdr>
          <w:top w:val="single" w:sz="12" w:space="2" w:color="auto"/>
        </w:pBdr>
        <w:jc w:val="both"/>
        <w:rPr>
          <w:sz w:val="32"/>
          <w:lang w:val="en-US"/>
        </w:rPr>
      </w:pPr>
      <w:r>
        <w:rPr>
          <w:sz w:val="32"/>
        </w:rPr>
        <w:t>Discussion</w:t>
      </w:r>
      <w:r w:rsidR="005B4999" w:rsidRPr="006B12F3">
        <w:rPr>
          <w:sz w:val="32"/>
          <w:lang w:val="en-US"/>
        </w:rPr>
        <w:t xml:space="preserve"> </w:t>
      </w:r>
    </w:p>
    <w:p w14:paraId="7EF35166" w14:textId="5ED34EB8" w:rsidR="004C5E2D" w:rsidRPr="004C5E2D" w:rsidRDefault="007E2898" w:rsidP="00FC0BC1">
      <w:pPr>
        <w:rPr>
          <w:bCs/>
          <w:color w:val="0070C0"/>
          <w:lang w:eastAsia="ko-KR"/>
        </w:rPr>
      </w:pPr>
      <w:r>
        <w:rPr>
          <w:bCs/>
          <w:iCs/>
          <w:color w:val="000000" w:themeColor="text1"/>
        </w:rPr>
        <w:t xml:space="preserve">In the WF, the following agreements and open issues were captured. </w:t>
      </w:r>
    </w:p>
    <w:tbl>
      <w:tblPr>
        <w:tblStyle w:val="TableGrid"/>
        <w:tblpPr w:leftFromText="180" w:rightFromText="180" w:vertAnchor="text" w:horzAnchor="margin" w:tblpY="486"/>
        <w:tblW w:w="0" w:type="auto"/>
        <w:tblLook w:val="04A0" w:firstRow="1" w:lastRow="0" w:firstColumn="1" w:lastColumn="0" w:noHBand="0" w:noVBand="1"/>
      </w:tblPr>
      <w:tblGrid>
        <w:gridCol w:w="9629"/>
      </w:tblGrid>
      <w:tr w:rsidR="004C5E2D" w14:paraId="4991B022" w14:textId="77777777" w:rsidTr="004C5E2D">
        <w:tc>
          <w:tcPr>
            <w:tcW w:w="9629" w:type="dxa"/>
          </w:tcPr>
          <w:p w14:paraId="12174B5C" w14:textId="77777777" w:rsidR="006D7721" w:rsidRPr="005022E9" w:rsidRDefault="006D7721" w:rsidP="006D7721">
            <w:pPr>
              <w:pStyle w:val="Heading2"/>
              <w:rPr>
                <w:rFonts w:eastAsiaTheme="minorEastAsia"/>
                <w:sz w:val="24"/>
                <w:szCs w:val="16"/>
                <w:lang w:val="en-US"/>
              </w:rPr>
            </w:pPr>
            <w:r>
              <w:rPr>
                <w:sz w:val="24"/>
                <w:szCs w:val="16"/>
                <w:lang w:val="en-US"/>
              </w:rPr>
              <w:t>Sub-topic 1-</w:t>
            </w:r>
            <w:r>
              <w:rPr>
                <w:rFonts w:eastAsia="SimSun" w:hint="eastAsia"/>
                <w:sz w:val="24"/>
                <w:szCs w:val="16"/>
                <w:lang w:val="en-US"/>
              </w:rPr>
              <w:t>1</w:t>
            </w:r>
            <w:r>
              <w:rPr>
                <w:rFonts w:hint="eastAsia"/>
                <w:sz w:val="24"/>
                <w:szCs w:val="16"/>
                <w:lang w:val="en-US"/>
              </w:rPr>
              <w:t xml:space="preserve"> </w:t>
            </w:r>
            <w:r w:rsidRPr="00887EA2">
              <w:rPr>
                <w:rFonts w:eastAsiaTheme="minorEastAsia"/>
                <w:sz w:val="24"/>
                <w:szCs w:val="16"/>
                <w:lang w:val="en-US"/>
              </w:rPr>
              <w:t>RRM core requirements for FR2-1 L3 measurement delay by optimizing Rx BSF</w:t>
            </w:r>
          </w:p>
          <w:p w14:paraId="22B2C125" w14:textId="77777777" w:rsidR="006D7721" w:rsidRDefault="006D7721" w:rsidP="006D7721">
            <w:pPr>
              <w:pStyle w:val="Heading3"/>
              <w:rPr>
                <w:rFonts w:eastAsiaTheme="minorEastAsia"/>
                <w:sz w:val="21"/>
                <w:u w:val="single"/>
                <w:lang w:val="en-US"/>
              </w:rPr>
            </w:pPr>
            <w:r w:rsidRPr="00ED11D7">
              <w:rPr>
                <w:rFonts w:eastAsiaTheme="minorEastAsia"/>
                <w:sz w:val="21"/>
                <w:u w:val="single"/>
                <w:lang w:val="en-US"/>
              </w:rPr>
              <w:t>Issue 1-1-1: Conditions to trigger UE to quit “L3 measurement delay reduction by optimizing Rx BSF”</w:t>
            </w:r>
          </w:p>
          <w:p w14:paraId="3EA86F2D" w14:textId="77777777" w:rsidR="006D7721" w:rsidRDefault="006D7721" w:rsidP="006D7721">
            <w:pPr>
              <w:snapToGrid w:val="0"/>
              <w:spacing w:after="120"/>
              <w:rPr>
                <w:rFonts w:eastAsia="SimSun"/>
                <w:sz w:val="21"/>
                <w:szCs w:val="21"/>
                <w:highlight w:val="green"/>
              </w:rPr>
            </w:pPr>
            <w:r>
              <w:rPr>
                <w:rFonts w:eastAsia="SimSun"/>
                <w:sz w:val="21"/>
                <w:szCs w:val="21"/>
                <w:highlight w:val="green"/>
              </w:rPr>
              <w:t>Agreement:</w:t>
            </w:r>
          </w:p>
          <w:p w14:paraId="5EBDD6CE" w14:textId="77777777" w:rsidR="006D7721" w:rsidRPr="00A174D7" w:rsidRDefault="006D7721" w:rsidP="006D7721">
            <w:pPr>
              <w:snapToGrid w:val="0"/>
              <w:spacing w:after="120"/>
              <w:rPr>
                <w:rFonts w:eastAsia="SimSun"/>
                <w:sz w:val="21"/>
                <w:szCs w:val="21"/>
              </w:rPr>
            </w:pPr>
            <w:r w:rsidRPr="00A174D7">
              <w:rPr>
                <w:rFonts w:eastAsia="SimSun" w:hint="eastAsia"/>
                <w:sz w:val="21"/>
                <w:szCs w:val="21"/>
              </w:rPr>
              <w:t>F</w:t>
            </w:r>
            <w:r w:rsidRPr="00A174D7">
              <w:rPr>
                <w:rFonts w:eastAsia="SimSun"/>
                <w:sz w:val="21"/>
                <w:szCs w:val="21"/>
              </w:rPr>
              <w:t>or the quitting condition of FBS:</w:t>
            </w:r>
          </w:p>
          <w:p w14:paraId="33E68549" w14:textId="77777777" w:rsidR="006D7721" w:rsidRPr="00A174D7" w:rsidRDefault="006D7721" w:rsidP="006D7721">
            <w:pPr>
              <w:pStyle w:val="ListParagraph"/>
              <w:widowControl/>
              <w:numPr>
                <w:ilvl w:val="0"/>
                <w:numId w:val="82"/>
              </w:numPr>
              <w:overflowPunct w:val="0"/>
              <w:snapToGrid w:val="0"/>
              <w:spacing w:before="0" w:beforeAutospacing="0" w:after="120" w:line="240" w:lineRule="auto"/>
              <w:ind w:firstLineChars="0"/>
              <w:textAlignment w:val="baseline"/>
            </w:pPr>
            <w:r w:rsidRPr="00A174D7">
              <w:t>Introduce a new UAI indicating “overheating” issue:</w:t>
            </w:r>
          </w:p>
          <w:p w14:paraId="2D94234D" w14:textId="77777777" w:rsidR="006D7721" w:rsidRPr="00A174D7" w:rsidRDefault="006D7721" w:rsidP="006D7721">
            <w:pPr>
              <w:pStyle w:val="ListParagraph"/>
              <w:widowControl/>
              <w:numPr>
                <w:ilvl w:val="1"/>
                <w:numId w:val="82"/>
              </w:numPr>
              <w:overflowPunct w:val="0"/>
              <w:snapToGrid w:val="0"/>
              <w:spacing w:before="0" w:beforeAutospacing="0" w:after="120" w:line="240" w:lineRule="auto"/>
              <w:ind w:firstLineChars="0"/>
              <w:textAlignment w:val="baseline"/>
            </w:pPr>
            <w:r w:rsidRPr="00A174D7">
              <w:t xml:space="preserve">RAN4 will not discuss the UE </w:t>
            </w:r>
            <w:proofErr w:type="spellStart"/>
            <w:r w:rsidRPr="00A174D7">
              <w:t>behaviour</w:t>
            </w:r>
            <w:proofErr w:type="spellEnd"/>
            <w:r w:rsidRPr="00A174D7">
              <w:t xml:space="preserve"> after reporting UAI</w:t>
            </w:r>
          </w:p>
          <w:p w14:paraId="271B1C63" w14:textId="77777777" w:rsidR="006D7721" w:rsidRPr="00A174D7" w:rsidRDefault="006D7721" w:rsidP="006D7721">
            <w:pPr>
              <w:pStyle w:val="ListParagraph"/>
              <w:widowControl/>
              <w:numPr>
                <w:ilvl w:val="0"/>
                <w:numId w:val="82"/>
              </w:numPr>
              <w:overflowPunct w:val="0"/>
              <w:snapToGrid w:val="0"/>
              <w:spacing w:before="0" w:beforeAutospacing="0" w:after="120" w:line="240" w:lineRule="auto"/>
              <w:ind w:firstLineChars="0"/>
              <w:textAlignment w:val="baseline"/>
            </w:pPr>
            <w:r w:rsidRPr="00A174D7">
              <w:t>Introduce a timer-based solution:</w:t>
            </w:r>
          </w:p>
          <w:p w14:paraId="561CCC84" w14:textId="77777777" w:rsidR="006D7721" w:rsidRPr="00A174D7" w:rsidRDefault="006D7721" w:rsidP="006D7721">
            <w:pPr>
              <w:pStyle w:val="ListParagraph"/>
              <w:widowControl/>
              <w:numPr>
                <w:ilvl w:val="1"/>
                <w:numId w:val="82"/>
              </w:numPr>
              <w:overflowPunct w:val="0"/>
              <w:snapToGrid w:val="0"/>
              <w:spacing w:before="0" w:beforeAutospacing="0" w:after="120" w:line="240" w:lineRule="auto"/>
              <w:ind w:firstLineChars="0"/>
              <w:textAlignment w:val="baseline"/>
            </w:pPr>
            <w:r w:rsidRPr="00A174D7">
              <w:t>UE is allowed to fall back to normal measurement when it has performed fast measurement for at least T1 from the time point when UE enters the FBS mode after meeting the FBS entry condition</w:t>
            </w:r>
          </w:p>
          <w:p w14:paraId="29DED9E4" w14:textId="77777777" w:rsidR="006D7721" w:rsidRPr="00A174D7" w:rsidRDefault="006D7721" w:rsidP="006D7721">
            <w:pPr>
              <w:pStyle w:val="ListParagraph"/>
              <w:widowControl/>
              <w:numPr>
                <w:ilvl w:val="2"/>
                <w:numId w:val="82"/>
              </w:numPr>
              <w:overflowPunct w:val="0"/>
              <w:spacing w:before="0" w:beforeAutospacing="0" w:line="240" w:lineRule="auto"/>
              <w:ind w:firstLineChars="0"/>
              <w:textAlignment w:val="baseline"/>
            </w:pPr>
            <w:r w:rsidRPr="00A174D7">
              <w:rPr>
                <w:rFonts w:hint="eastAsia"/>
              </w:rPr>
              <w:t>F</w:t>
            </w:r>
            <w:r w:rsidRPr="00A174D7">
              <w:t>urther discuss the candidate numbers for T1.</w:t>
            </w:r>
          </w:p>
          <w:p w14:paraId="6559D5EB" w14:textId="77777777" w:rsidR="006D7721" w:rsidRDefault="006D7721" w:rsidP="006D7721">
            <w:pPr>
              <w:snapToGrid w:val="0"/>
              <w:spacing w:after="120"/>
              <w:rPr>
                <w:rFonts w:eastAsiaTheme="minorEastAsia"/>
                <w:bCs/>
                <w:iCs/>
                <w:szCs w:val="21"/>
              </w:rPr>
            </w:pPr>
          </w:p>
          <w:p w14:paraId="42708D42" w14:textId="77777777" w:rsidR="006D7721" w:rsidRPr="00A174D7" w:rsidRDefault="006D7721" w:rsidP="006D7721">
            <w:pPr>
              <w:snapToGrid w:val="0"/>
              <w:spacing w:after="120"/>
              <w:rPr>
                <w:rFonts w:eastAsiaTheme="minorEastAsia"/>
                <w:bCs/>
                <w:iCs/>
                <w:sz w:val="21"/>
                <w:szCs w:val="21"/>
              </w:rPr>
            </w:pPr>
            <w:r w:rsidRPr="001C322F">
              <w:rPr>
                <w:rFonts w:eastAsiaTheme="minorEastAsia" w:hint="eastAsia"/>
                <w:bCs/>
                <w:iCs/>
                <w:sz w:val="21"/>
                <w:szCs w:val="21"/>
                <w:highlight w:val="yellow"/>
              </w:rPr>
              <w:t>Way forward:</w:t>
            </w:r>
          </w:p>
          <w:p w14:paraId="72E80499" w14:textId="77777777" w:rsidR="006D7721" w:rsidRPr="00A174D7" w:rsidRDefault="006D7721" w:rsidP="006D7721">
            <w:pPr>
              <w:snapToGrid w:val="0"/>
              <w:spacing w:after="120"/>
              <w:rPr>
                <w:rFonts w:eastAsia="SimSun"/>
                <w:sz w:val="21"/>
                <w:szCs w:val="21"/>
              </w:rPr>
            </w:pPr>
            <w:r w:rsidRPr="00A174D7">
              <w:rPr>
                <w:rFonts w:eastAsia="SimSun" w:hint="eastAsia"/>
                <w:sz w:val="21"/>
                <w:szCs w:val="21"/>
              </w:rPr>
              <w:t>For r</w:t>
            </w:r>
            <w:r w:rsidRPr="00A174D7">
              <w:rPr>
                <w:rFonts w:eastAsia="SimSun"/>
                <w:sz w:val="21"/>
                <w:szCs w:val="21"/>
              </w:rPr>
              <w:t>e-evaluation mechanism</w:t>
            </w:r>
            <w:r w:rsidRPr="00A174D7">
              <w:rPr>
                <w:rFonts w:eastAsia="SimSun" w:hint="eastAsia"/>
                <w:sz w:val="21"/>
                <w:szCs w:val="21"/>
              </w:rPr>
              <w:t xml:space="preserve"> </w:t>
            </w:r>
            <w:r w:rsidRPr="00A174D7">
              <w:rPr>
                <w:rFonts w:eastAsia="SimSun"/>
                <w:sz w:val="21"/>
                <w:szCs w:val="21"/>
              </w:rPr>
              <w:t>for scenario 1/2/3/4</w:t>
            </w:r>
            <w:r w:rsidRPr="00A174D7">
              <w:rPr>
                <w:rFonts w:eastAsia="SimSun" w:hint="eastAsia"/>
                <w:sz w:val="21"/>
                <w:szCs w:val="21"/>
              </w:rPr>
              <w:t xml:space="preserve">: </w:t>
            </w:r>
          </w:p>
          <w:p w14:paraId="4A0569CD" w14:textId="77777777" w:rsidR="006D7721" w:rsidRPr="00A174D7" w:rsidRDefault="006D7721" w:rsidP="006D7721">
            <w:pPr>
              <w:pStyle w:val="ListParagraph"/>
              <w:widowControl/>
              <w:numPr>
                <w:ilvl w:val="0"/>
                <w:numId w:val="82"/>
              </w:numPr>
              <w:overflowPunct w:val="0"/>
              <w:snapToGrid w:val="0"/>
              <w:spacing w:before="0" w:beforeAutospacing="0" w:after="120" w:line="240" w:lineRule="auto"/>
              <w:ind w:firstLineChars="0"/>
              <w:textAlignment w:val="baseline"/>
            </w:pPr>
            <w:r w:rsidRPr="00A174D7">
              <w:rPr>
                <w:rFonts w:hint="eastAsia"/>
              </w:rPr>
              <w:t xml:space="preserve">Check whether the following mechanism is agreeable: </w:t>
            </w:r>
          </w:p>
          <w:p w14:paraId="4CB8BFDA" w14:textId="77777777" w:rsidR="006D7721" w:rsidRPr="00A174D7" w:rsidRDefault="006D7721" w:rsidP="006D7721">
            <w:pPr>
              <w:pStyle w:val="ListParagraph"/>
              <w:widowControl/>
              <w:numPr>
                <w:ilvl w:val="1"/>
                <w:numId w:val="82"/>
              </w:numPr>
              <w:overflowPunct w:val="0"/>
              <w:snapToGrid w:val="0"/>
              <w:spacing w:before="0" w:beforeAutospacing="0" w:after="120" w:line="240" w:lineRule="auto"/>
              <w:ind w:firstLineChars="0"/>
              <w:textAlignment w:val="baseline"/>
            </w:pPr>
            <w:r w:rsidRPr="00A174D7">
              <w:t>UE re-evaluates the activation condition after the timer expires</w:t>
            </w:r>
            <w:r w:rsidRPr="00A174D7">
              <w:rPr>
                <w:rFonts w:hint="eastAsia"/>
              </w:rPr>
              <w:t>,</w:t>
            </w:r>
            <w:r w:rsidRPr="00A174D7">
              <w:t xml:space="preserve"> where the timer starts after UE quits from Multi-Rx mode.</w:t>
            </w:r>
          </w:p>
          <w:p w14:paraId="66A4FAFD" w14:textId="77777777" w:rsidR="006D7721" w:rsidRPr="00D420D8" w:rsidRDefault="006D7721" w:rsidP="006D7721">
            <w:pPr>
              <w:snapToGrid w:val="0"/>
              <w:spacing w:after="120"/>
              <w:rPr>
                <w:rFonts w:eastAsiaTheme="minorEastAsia"/>
                <w:bCs/>
                <w:iCs/>
                <w:szCs w:val="21"/>
              </w:rPr>
            </w:pPr>
          </w:p>
          <w:p w14:paraId="623DB238" w14:textId="77777777" w:rsidR="006D7721" w:rsidRPr="00641ACE" w:rsidRDefault="006D7721" w:rsidP="006D7721">
            <w:pPr>
              <w:pStyle w:val="Heading3"/>
              <w:rPr>
                <w:rFonts w:eastAsiaTheme="minorEastAsia"/>
                <w:sz w:val="21"/>
                <w:u w:val="single"/>
              </w:rPr>
            </w:pPr>
            <w:r w:rsidRPr="00ED11D7">
              <w:rPr>
                <w:rFonts w:eastAsiaTheme="minorEastAsia"/>
                <w:sz w:val="21"/>
                <w:u w:val="single"/>
                <w:lang w:val="en-US"/>
              </w:rPr>
              <w:t>Issue 1-1-2: Status report of fast beam sweeping</w:t>
            </w:r>
          </w:p>
          <w:p w14:paraId="73EB0746" w14:textId="77777777" w:rsidR="006D7721" w:rsidRPr="001C322F" w:rsidRDefault="006D7721" w:rsidP="006D7721">
            <w:pPr>
              <w:overflowPunct/>
              <w:autoSpaceDE/>
              <w:autoSpaceDN/>
              <w:adjustRightInd/>
              <w:snapToGrid w:val="0"/>
              <w:spacing w:after="120"/>
              <w:textAlignment w:val="auto"/>
              <w:rPr>
                <w:rFonts w:eastAsia="SimSun"/>
                <w:sz w:val="21"/>
                <w:szCs w:val="21"/>
                <w:highlight w:val="green"/>
              </w:rPr>
            </w:pPr>
            <w:r w:rsidRPr="001C322F">
              <w:rPr>
                <w:rFonts w:eastAsia="SimSun"/>
                <w:sz w:val="21"/>
                <w:szCs w:val="21"/>
                <w:highlight w:val="green"/>
              </w:rPr>
              <w:t>Agreement:</w:t>
            </w:r>
          </w:p>
          <w:p w14:paraId="1A830F14" w14:textId="77777777" w:rsidR="006D7721" w:rsidRPr="0054506F" w:rsidRDefault="006D7721" w:rsidP="006D7721">
            <w:pPr>
              <w:pStyle w:val="ListParagraph"/>
              <w:widowControl/>
              <w:numPr>
                <w:ilvl w:val="1"/>
                <w:numId w:val="47"/>
              </w:numPr>
              <w:overflowPunct w:val="0"/>
              <w:snapToGrid w:val="0"/>
              <w:spacing w:before="0" w:beforeAutospacing="0" w:after="120" w:line="240" w:lineRule="auto"/>
              <w:ind w:left="1080" w:firstLineChars="0"/>
              <w:textAlignment w:val="baseline"/>
              <w:rPr>
                <w:bCs/>
                <w:iCs/>
              </w:rPr>
            </w:pPr>
            <w:r w:rsidRPr="0054506F">
              <w:rPr>
                <w:bCs/>
                <w:iCs/>
              </w:rPr>
              <w:t xml:space="preserve">No need to define UE status report of fast beam sweeping. </w:t>
            </w:r>
          </w:p>
          <w:p w14:paraId="30E6357A" w14:textId="77777777" w:rsidR="006D7721" w:rsidRDefault="006D7721" w:rsidP="006D7721">
            <w:pPr>
              <w:rPr>
                <w:rFonts w:eastAsiaTheme="minorEastAsia"/>
                <w:sz w:val="21"/>
                <w:u w:val="single"/>
              </w:rPr>
            </w:pPr>
          </w:p>
          <w:p w14:paraId="0A9E608A" w14:textId="77777777" w:rsidR="006D7721" w:rsidRPr="005022E9" w:rsidRDefault="006D7721" w:rsidP="006D7721">
            <w:pPr>
              <w:pStyle w:val="Heading3"/>
              <w:rPr>
                <w:rFonts w:eastAsiaTheme="minorEastAsia"/>
                <w:sz w:val="21"/>
                <w:u w:val="single"/>
              </w:rPr>
            </w:pPr>
            <w:r w:rsidRPr="006C0F2E">
              <w:rPr>
                <w:rFonts w:eastAsiaTheme="minorEastAsia"/>
                <w:sz w:val="21"/>
                <w:u w:val="single"/>
                <w:lang w:val="en-US"/>
              </w:rPr>
              <w:t xml:space="preserve">Issue 1-1-3: </w:t>
            </w:r>
            <w:r w:rsidRPr="008C31B6">
              <w:rPr>
                <w:rFonts w:eastAsiaTheme="minorEastAsia"/>
                <w:sz w:val="21"/>
                <w:u w:val="single"/>
                <w:lang w:val="en-US"/>
              </w:rPr>
              <w:t>UE capability for Rx BSF optimization</w:t>
            </w:r>
          </w:p>
          <w:p w14:paraId="78EA5217" w14:textId="77777777" w:rsidR="006D7721" w:rsidRDefault="006D7721" w:rsidP="006D7721">
            <w:pPr>
              <w:snapToGrid w:val="0"/>
              <w:spacing w:after="120"/>
              <w:rPr>
                <w:rFonts w:eastAsia="SimSun"/>
                <w:sz w:val="21"/>
                <w:szCs w:val="21"/>
                <w:highlight w:val="green"/>
              </w:rPr>
            </w:pPr>
            <w:r w:rsidRPr="00B83909">
              <w:rPr>
                <w:rFonts w:eastAsia="SimSun"/>
                <w:sz w:val="21"/>
                <w:szCs w:val="21"/>
                <w:highlight w:val="green"/>
              </w:rPr>
              <w:t>Agreement:</w:t>
            </w:r>
          </w:p>
          <w:p w14:paraId="505C32E4" w14:textId="77777777" w:rsidR="006D7721" w:rsidRPr="0054506F" w:rsidRDefault="006D7721" w:rsidP="006D7721">
            <w:pPr>
              <w:snapToGrid w:val="0"/>
              <w:spacing w:after="120"/>
              <w:rPr>
                <w:rFonts w:eastAsia="SimSun"/>
                <w:sz w:val="21"/>
                <w:szCs w:val="21"/>
              </w:rPr>
            </w:pPr>
            <w:r w:rsidRPr="0054506F">
              <w:rPr>
                <w:rFonts w:eastAsia="SimSun" w:hint="eastAsia"/>
                <w:sz w:val="21"/>
                <w:szCs w:val="21"/>
              </w:rPr>
              <w:t>F</w:t>
            </w:r>
            <w:r w:rsidRPr="0054506F">
              <w:rPr>
                <w:rFonts w:eastAsia="SimSun"/>
                <w:sz w:val="21"/>
                <w:szCs w:val="21"/>
              </w:rPr>
              <w:t>or FBS capability design:</w:t>
            </w:r>
          </w:p>
          <w:p w14:paraId="7C193C4D" w14:textId="77777777" w:rsidR="006D7721" w:rsidRPr="0054506F" w:rsidRDefault="006D7721" w:rsidP="006D7721">
            <w:pPr>
              <w:pStyle w:val="ListParagraph"/>
              <w:widowControl/>
              <w:numPr>
                <w:ilvl w:val="1"/>
                <w:numId w:val="47"/>
              </w:numPr>
              <w:autoSpaceDE/>
              <w:autoSpaceDN/>
              <w:adjustRightInd/>
              <w:snapToGrid w:val="0"/>
              <w:spacing w:before="0" w:beforeAutospacing="0" w:after="120" w:line="240" w:lineRule="auto"/>
              <w:ind w:left="1080" w:firstLineChars="0"/>
            </w:pPr>
            <w:r w:rsidRPr="0054506F">
              <w:rPr>
                <w:bCs/>
                <w:iCs/>
              </w:rPr>
              <w:t>UE capability is per-band and optional</w:t>
            </w:r>
          </w:p>
          <w:p w14:paraId="6F2B5041" w14:textId="77777777" w:rsidR="006D7721" w:rsidRPr="0054506F" w:rsidRDefault="006D7721" w:rsidP="006D7721">
            <w:pPr>
              <w:pStyle w:val="ListParagraph"/>
              <w:widowControl/>
              <w:numPr>
                <w:ilvl w:val="1"/>
                <w:numId w:val="47"/>
              </w:numPr>
              <w:overflowPunct w:val="0"/>
              <w:snapToGrid w:val="0"/>
              <w:spacing w:before="0" w:beforeAutospacing="0" w:after="120" w:line="240" w:lineRule="auto"/>
              <w:ind w:left="1080" w:firstLineChars="0"/>
              <w:textAlignment w:val="baseline"/>
              <w:rPr>
                <w:bCs/>
                <w:iCs/>
              </w:rPr>
            </w:pPr>
            <w:r w:rsidRPr="0054506F">
              <w:rPr>
                <w:bCs/>
                <w:iCs/>
              </w:rPr>
              <w:t>TDD only</w:t>
            </w:r>
          </w:p>
          <w:p w14:paraId="6BB2B83C" w14:textId="77777777" w:rsidR="006D7721" w:rsidRPr="0054506F" w:rsidRDefault="006D7721" w:rsidP="006D7721">
            <w:pPr>
              <w:pStyle w:val="ListParagraph"/>
              <w:widowControl/>
              <w:numPr>
                <w:ilvl w:val="1"/>
                <w:numId w:val="47"/>
              </w:numPr>
              <w:overflowPunct w:val="0"/>
              <w:snapToGrid w:val="0"/>
              <w:spacing w:before="0" w:beforeAutospacing="0" w:after="120" w:line="240" w:lineRule="auto"/>
              <w:ind w:left="1080" w:firstLineChars="0"/>
              <w:textAlignment w:val="baseline"/>
              <w:rPr>
                <w:bCs/>
                <w:iCs/>
              </w:rPr>
            </w:pPr>
            <w:r w:rsidRPr="0054506F">
              <w:rPr>
                <w:bCs/>
                <w:iCs/>
              </w:rPr>
              <w:t>FR2-1 only</w:t>
            </w:r>
          </w:p>
          <w:p w14:paraId="56850EB2" w14:textId="2EC31322" w:rsidR="004C5E2D" w:rsidRPr="006D7721" w:rsidRDefault="006D7721" w:rsidP="009E2343">
            <w:pPr>
              <w:pStyle w:val="ListParagraph"/>
              <w:widowControl/>
              <w:numPr>
                <w:ilvl w:val="1"/>
                <w:numId w:val="47"/>
              </w:numPr>
              <w:autoSpaceDE/>
              <w:autoSpaceDN/>
              <w:adjustRightInd/>
              <w:snapToGrid w:val="0"/>
              <w:spacing w:before="0" w:beforeAutospacing="0" w:after="120" w:line="240" w:lineRule="auto"/>
              <w:ind w:left="1080" w:firstLineChars="0"/>
            </w:pPr>
            <w:r w:rsidRPr="00CB1DB8">
              <w:rPr>
                <w:highlight w:val="yellow"/>
              </w:rPr>
              <w:t>FFS</w:t>
            </w:r>
            <w:r w:rsidRPr="0054506F">
              <w:t>: in the same FG, whether to define separate UE capability for (intra-frequency) and (intra-frequency + inter-frequency)</w:t>
            </w:r>
          </w:p>
        </w:tc>
      </w:tr>
    </w:tbl>
    <w:p w14:paraId="63AEE0EE" w14:textId="77777777" w:rsidR="00246B51" w:rsidRDefault="00246B51" w:rsidP="00F12F43">
      <w:pPr>
        <w:jc w:val="both"/>
        <w:rPr>
          <w:bCs/>
          <w:iCs/>
          <w:color w:val="000000" w:themeColor="text1"/>
        </w:rPr>
      </w:pPr>
    </w:p>
    <w:p w14:paraId="46785751" w14:textId="77777777" w:rsidR="00EE13FE" w:rsidRDefault="00EE13FE" w:rsidP="00371EB0">
      <w:pPr>
        <w:jc w:val="both"/>
        <w:rPr>
          <w:bCs/>
          <w:iCs/>
          <w:color w:val="000000" w:themeColor="text1"/>
          <w:u w:val="single"/>
        </w:rPr>
      </w:pPr>
      <w:r w:rsidRPr="00EE13FE">
        <w:rPr>
          <w:bCs/>
          <w:iCs/>
          <w:color w:val="000000" w:themeColor="text1"/>
          <w:u w:val="single"/>
        </w:rPr>
        <w:t>Conditions to trigger UE to quit “L3 measurement delay reduction by optimizing Rx BSF”</w:t>
      </w:r>
    </w:p>
    <w:p w14:paraId="7ABF1CE9" w14:textId="024FB250" w:rsidR="002063FC" w:rsidRDefault="002063FC" w:rsidP="00371EB0">
      <w:pPr>
        <w:jc w:val="both"/>
        <w:rPr>
          <w:bCs/>
          <w:iCs/>
          <w:color w:val="000000" w:themeColor="text1"/>
        </w:rPr>
      </w:pPr>
      <w:r>
        <w:rPr>
          <w:bCs/>
          <w:iCs/>
          <w:color w:val="000000" w:themeColor="text1"/>
        </w:rPr>
        <w:t xml:space="preserve">Although in the WF, it was agreed that a new UAI is used to indicate overheating, </w:t>
      </w:r>
      <w:r w:rsidR="00C92A60">
        <w:rPr>
          <w:bCs/>
          <w:iCs/>
          <w:color w:val="000000" w:themeColor="text1"/>
        </w:rPr>
        <w:t xml:space="preserve">it is a bit strange that the power </w:t>
      </w:r>
      <w:r w:rsidR="00D56B2A">
        <w:rPr>
          <w:bCs/>
          <w:iCs/>
          <w:color w:val="000000" w:themeColor="text1"/>
        </w:rPr>
        <w:t>saving</w:t>
      </w:r>
      <w:r w:rsidR="00C92A60">
        <w:rPr>
          <w:bCs/>
          <w:iCs/>
          <w:color w:val="000000" w:themeColor="text1"/>
        </w:rPr>
        <w:t xml:space="preserve"> aspect was not supported by UAI</w:t>
      </w:r>
      <w:r w:rsidR="00B271B5">
        <w:rPr>
          <w:bCs/>
          <w:iCs/>
          <w:color w:val="000000" w:themeColor="text1"/>
        </w:rPr>
        <w:t xml:space="preserve">. As we stated in previous meetings, </w:t>
      </w:r>
      <w:r w:rsidR="00C92A60">
        <w:rPr>
          <w:bCs/>
          <w:iCs/>
          <w:color w:val="000000" w:themeColor="text1"/>
        </w:rPr>
        <w:t>power</w:t>
      </w:r>
      <w:r w:rsidR="00D56B2A">
        <w:rPr>
          <w:bCs/>
          <w:iCs/>
          <w:color w:val="000000" w:themeColor="text1"/>
        </w:rPr>
        <w:t xml:space="preserve"> saving</w:t>
      </w:r>
      <w:r w:rsidR="00C92A60">
        <w:rPr>
          <w:bCs/>
          <w:iCs/>
          <w:color w:val="000000" w:themeColor="text1"/>
        </w:rPr>
        <w:t xml:space="preserve"> is a good motivation for the UE to inform the network that it need</w:t>
      </w:r>
      <w:r w:rsidR="00B271B5">
        <w:rPr>
          <w:bCs/>
          <w:iCs/>
          <w:color w:val="000000" w:themeColor="text1"/>
        </w:rPr>
        <w:t>s</w:t>
      </w:r>
      <w:r w:rsidR="00C92A60">
        <w:rPr>
          <w:bCs/>
          <w:iCs/>
          <w:color w:val="000000" w:themeColor="text1"/>
        </w:rPr>
        <w:t xml:space="preserve"> to fall back to single panel operation.</w:t>
      </w:r>
      <w:r w:rsidR="00B271B5">
        <w:rPr>
          <w:bCs/>
          <w:iCs/>
          <w:color w:val="000000" w:themeColor="text1"/>
        </w:rPr>
        <w:t xml:space="preserve"> In addition, if you look at how the UAI IE, i.e., </w:t>
      </w:r>
      <w:r w:rsidR="00B271B5" w:rsidRPr="0067638E">
        <w:rPr>
          <w:bCs/>
          <w:lang w:val="x-none" w:eastAsia="ko-KR"/>
        </w:rPr>
        <w:t>“multiRx-PreferenceFR2-r18</w:t>
      </w:r>
      <w:r w:rsidR="00B271B5">
        <w:rPr>
          <w:bCs/>
          <w:lang w:val="x-none" w:eastAsia="ko-KR"/>
        </w:rPr>
        <w:t>,</w:t>
      </w:r>
      <w:r w:rsidR="00B271B5" w:rsidRPr="0067638E">
        <w:rPr>
          <w:bCs/>
          <w:lang w:val="x-none" w:eastAsia="ko-KR"/>
        </w:rPr>
        <w:t xml:space="preserve">” </w:t>
      </w:r>
      <w:r w:rsidR="00B271B5">
        <w:rPr>
          <w:bCs/>
          <w:iCs/>
          <w:color w:val="000000" w:themeColor="text1"/>
        </w:rPr>
        <w:t>for R18 multi-RX reception WI was created, it does not need to explicitly capture the reason, wh</w:t>
      </w:r>
      <w:r w:rsidR="00D56B2A">
        <w:rPr>
          <w:bCs/>
          <w:iCs/>
          <w:color w:val="000000" w:themeColor="text1"/>
        </w:rPr>
        <w:t>ether it is due to</w:t>
      </w:r>
      <w:r w:rsidR="00B271B5">
        <w:rPr>
          <w:bCs/>
          <w:iCs/>
          <w:color w:val="000000" w:themeColor="text1"/>
        </w:rPr>
        <w:t xml:space="preserve"> overheating or power </w:t>
      </w:r>
      <w:r w:rsidR="00D56B2A">
        <w:rPr>
          <w:bCs/>
          <w:iCs/>
          <w:color w:val="000000" w:themeColor="text1"/>
        </w:rPr>
        <w:t>saving</w:t>
      </w:r>
      <w:r w:rsidR="00B271B5">
        <w:rPr>
          <w:bCs/>
          <w:iCs/>
          <w:color w:val="000000" w:themeColor="text1"/>
        </w:rPr>
        <w:t xml:space="preserve">. </w:t>
      </w:r>
      <w:r w:rsidR="00D56B2A">
        <w:rPr>
          <w:bCs/>
          <w:iCs/>
          <w:color w:val="000000" w:themeColor="text1"/>
        </w:rPr>
        <w:t xml:space="preserve">Therefore, </w:t>
      </w:r>
      <w:r>
        <w:rPr>
          <w:bCs/>
          <w:iCs/>
          <w:color w:val="000000" w:themeColor="text1"/>
        </w:rPr>
        <w:t xml:space="preserve">it is better to consider both overheating and power </w:t>
      </w:r>
      <w:r w:rsidR="00D56B2A">
        <w:rPr>
          <w:bCs/>
          <w:iCs/>
          <w:color w:val="000000" w:themeColor="text1"/>
        </w:rPr>
        <w:t>saving in UAI.</w:t>
      </w:r>
    </w:p>
    <w:p w14:paraId="5A7248F6" w14:textId="5848162F" w:rsidR="00D56B2A" w:rsidRDefault="00D56B2A" w:rsidP="00D56B2A">
      <w:pPr>
        <w:jc w:val="both"/>
        <w:rPr>
          <w:bCs/>
          <w:iCs/>
          <w:color w:val="000000" w:themeColor="text1"/>
        </w:rPr>
      </w:pPr>
      <w:r>
        <w:rPr>
          <w:bCs/>
          <w:iCs/>
          <w:color w:val="000000" w:themeColor="text1"/>
        </w:rPr>
        <w:t>With the support of power saving by UAI, we are OK</w:t>
      </w:r>
      <w:r w:rsidRPr="00D56B2A">
        <w:rPr>
          <w:bCs/>
          <w:iCs/>
          <w:color w:val="000000" w:themeColor="text1"/>
        </w:rPr>
        <w:t xml:space="preserve"> not </w:t>
      </w:r>
      <w:r>
        <w:rPr>
          <w:bCs/>
          <w:iCs/>
          <w:color w:val="000000" w:themeColor="text1"/>
        </w:rPr>
        <w:t xml:space="preserve">to </w:t>
      </w:r>
      <w:r w:rsidRPr="00D56B2A">
        <w:rPr>
          <w:bCs/>
          <w:iCs/>
          <w:color w:val="000000" w:themeColor="text1"/>
        </w:rPr>
        <w:t xml:space="preserve">discuss the UE </w:t>
      </w:r>
      <w:proofErr w:type="spellStart"/>
      <w:r w:rsidRPr="00D56B2A">
        <w:rPr>
          <w:bCs/>
          <w:iCs/>
          <w:color w:val="000000" w:themeColor="text1"/>
        </w:rPr>
        <w:t>behaviour</w:t>
      </w:r>
      <w:proofErr w:type="spellEnd"/>
      <w:r w:rsidRPr="00D56B2A">
        <w:rPr>
          <w:bCs/>
          <w:iCs/>
          <w:color w:val="000000" w:themeColor="text1"/>
        </w:rPr>
        <w:t xml:space="preserve"> after reporting UAI</w:t>
      </w:r>
      <w:r>
        <w:rPr>
          <w:bCs/>
          <w:iCs/>
          <w:color w:val="000000" w:themeColor="text1"/>
        </w:rPr>
        <w:t xml:space="preserve"> for “power saving”.</w:t>
      </w:r>
    </w:p>
    <w:p w14:paraId="3986019B" w14:textId="4CC1D9B3" w:rsidR="00D56B2A" w:rsidRDefault="00D56B2A" w:rsidP="00D56B2A">
      <w:pPr>
        <w:autoSpaceDE/>
        <w:autoSpaceDN/>
        <w:adjustRightInd/>
        <w:spacing w:before="0" w:beforeAutospacing="0"/>
        <w:rPr>
          <w:b/>
          <w:bCs/>
          <w:i/>
          <w:iCs/>
        </w:rPr>
      </w:pPr>
      <w:r>
        <w:rPr>
          <w:b/>
          <w:bCs/>
          <w:i/>
          <w:iCs/>
        </w:rPr>
        <w:t>Proposal 1:</w:t>
      </w:r>
      <w:r>
        <w:t xml:space="preserve"> </w:t>
      </w:r>
      <w:r>
        <w:rPr>
          <w:b/>
          <w:bCs/>
          <w:i/>
          <w:iCs/>
        </w:rPr>
        <w:t>It is proposed to i</w:t>
      </w:r>
      <w:r w:rsidRPr="00D56B2A">
        <w:rPr>
          <w:b/>
          <w:bCs/>
          <w:i/>
          <w:iCs/>
        </w:rPr>
        <w:t xml:space="preserve">ntroduce a new UAI indicating </w:t>
      </w:r>
      <w:r>
        <w:rPr>
          <w:b/>
          <w:bCs/>
          <w:i/>
          <w:iCs/>
        </w:rPr>
        <w:t xml:space="preserve">either </w:t>
      </w:r>
      <w:r w:rsidRPr="00D56B2A">
        <w:rPr>
          <w:b/>
          <w:bCs/>
          <w:i/>
          <w:iCs/>
        </w:rPr>
        <w:t xml:space="preserve">“overheating” </w:t>
      </w:r>
      <w:r>
        <w:rPr>
          <w:b/>
          <w:bCs/>
          <w:i/>
          <w:iCs/>
        </w:rPr>
        <w:t xml:space="preserve">or “power saving” </w:t>
      </w:r>
      <w:r w:rsidRPr="00D56B2A">
        <w:rPr>
          <w:b/>
          <w:bCs/>
          <w:i/>
          <w:iCs/>
        </w:rPr>
        <w:t>issue</w:t>
      </w:r>
      <w:r>
        <w:rPr>
          <w:b/>
          <w:bCs/>
          <w:i/>
          <w:iCs/>
        </w:rPr>
        <w:t xml:space="preserve">s. </w:t>
      </w:r>
      <w:r w:rsidR="00EE13FE">
        <w:rPr>
          <w:b/>
          <w:bCs/>
          <w:i/>
          <w:iCs/>
        </w:rPr>
        <w:t>Like</w:t>
      </w:r>
      <w:r>
        <w:rPr>
          <w:b/>
          <w:bCs/>
          <w:i/>
          <w:iCs/>
        </w:rPr>
        <w:t xml:space="preserve"> “overheating” issue, it is OK not to </w:t>
      </w:r>
      <w:r w:rsidRPr="00D56B2A">
        <w:rPr>
          <w:b/>
          <w:bCs/>
          <w:i/>
          <w:iCs/>
        </w:rPr>
        <w:t xml:space="preserve">discuss the UE </w:t>
      </w:r>
      <w:proofErr w:type="spellStart"/>
      <w:r w:rsidRPr="00D56B2A">
        <w:rPr>
          <w:b/>
          <w:bCs/>
          <w:i/>
          <w:iCs/>
        </w:rPr>
        <w:t>behaviour</w:t>
      </w:r>
      <w:proofErr w:type="spellEnd"/>
      <w:r w:rsidRPr="00D56B2A">
        <w:rPr>
          <w:b/>
          <w:bCs/>
          <w:i/>
          <w:iCs/>
        </w:rPr>
        <w:t xml:space="preserve"> after reporting UAI</w:t>
      </w:r>
      <w:r>
        <w:rPr>
          <w:b/>
          <w:bCs/>
          <w:i/>
          <w:iCs/>
        </w:rPr>
        <w:t xml:space="preserve"> for “power saving</w:t>
      </w:r>
      <w:r w:rsidR="00A26619">
        <w:rPr>
          <w:b/>
          <w:bCs/>
          <w:i/>
          <w:iCs/>
        </w:rPr>
        <w:t>.</w:t>
      </w:r>
      <w:r>
        <w:rPr>
          <w:b/>
          <w:bCs/>
          <w:i/>
          <w:iCs/>
        </w:rPr>
        <w:t>”</w:t>
      </w:r>
    </w:p>
    <w:p w14:paraId="449C4168" w14:textId="71317FE7" w:rsidR="00D56B2A" w:rsidRDefault="00D56B2A" w:rsidP="00371EB0">
      <w:pPr>
        <w:jc w:val="both"/>
        <w:rPr>
          <w:bCs/>
          <w:iCs/>
          <w:color w:val="000000" w:themeColor="text1"/>
        </w:rPr>
      </w:pPr>
    </w:p>
    <w:p w14:paraId="38A271BC" w14:textId="44BE26B8" w:rsidR="00EE13FE" w:rsidRDefault="00EE13FE" w:rsidP="00371EB0">
      <w:pPr>
        <w:jc w:val="both"/>
        <w:rPr>
          <w:bCs/>
          <w:iCs/>
          <w:color w:val="000000" w:themeColor="text1"/>
        </w:rPr>
      </w:pPr>
      <w:r>
        <w:rPr>
          <w:bCs/>
          <w:iCs/>
          <w:color w:val="000000" w:themeColor="text1"/>
        </w:rPr>
        <w:t>O</w:t>
      </w:r>
      <w:r w:rsidR="003610C9">
        <w:rPr>
          <w:bCs/>
          <w:iCs/>
          <w:color w:val="000000" w:themeColor="text1"/>
        </w:rPr>
        <w:t>n</w:t>
      </w:r>
      <w:r>
        <w:rPr>
          <w:bCs/>
          <w:iCs/>
          <w:color w:val="000000" w:themeColor="text1"/>
        </w:rPr>
        <w:t xml:space="preserve"> the timer-based solution, </w:t>
      </w:r>
      <w:r w:rsidR="00EB5FCB">
        <w:rPr>
          <w:bCs/>
          <w:iCs/>
          <w:color w:val="000000" w:themeColor="text1"/>
        </w:rPr>
        <w:t>the value of T1</w:t>
      </w:r>
      <w:r w:rsidR="002E04A9">
        <w:rPr>
          <w:bCs/>
          <w:iCs/>
          <w:color w:val="000000" w:themeColor="text1"/>
        </w:rPr>
        <w:t xml:space="preserve"> can considered based on the current intra-frequency and inter-frequency measurement requirements.</w:t>
      </w:r>
    </w:p>
    <w:p w14:paraId="24AE0CF9" w14:textId="743C1CDD" w:rsidR="00D44DEF" w:rsidRDefault="002E04A9" w:rsidP="00371EB0">
      <w:pPr>
        <w:pStyle w:val="ListParagraph"/>
        <w:numPr>
          <w:ilvl w:val="0"/>
          <w:numId w:val="83"/>
        </w:numPr>
        <w:ind w:firstLineChars="0"/>
        <w:jc w:val="both"/>
        <w:rPr>
          <w:bCs/>
          <w:iCs/>
          <w:color w:val="000000" w:themeColor="text1"/>
        </w:rPr>
      </w:pPr>
      <w:r>
        <w:rPr>
          <w:bCs/>
          <w:iCs/>
          <w:color w:val="000000" w:themeColor="text1"/>
        </w:rPr>
        <w:t xml:space="preserve">Intra-frequency measurement: the </w:t>
      </w:r>
      <w:r w:rsidR="00D44DEF">
        <w:rPr>
          <w:bCs/>
          <w:iCs/>
          <w:color w:val="000000" w:themeColor="text1"/>
        </w:rPr>
        <w:t>measurement period</w:t>
      </w:r>
      <w:r>
        <w:rPr>
          <w:bCs/>
          <w:iCs/>
          <w:color w:val="000000" w:themeColor="text1"/>
        </w:rPr>
        <w:t xml:space="preserve"> is specified as </w:t>
      </w:r>
      <w:r w:rsidRPr="00B34784">
        <w:t>max(400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r>
        <w:rPr>
          <w:bCs/>
          <w:iCs/>
          <w:color w:val="000000" w:themeColor="text1"/>
        </w:rPr>
        <w:t xml:space="preserve"> f</w:t>
      </w:r>
      <w:r w:rsidRPr="002E04A9">
        <w:rPr>
          <w:bCs/>
          <w:iCs/>
          <w:color w:val="000000" w:themeColor="text1"/>
        </w:rPr>
        <w:t>or the no DRX case.</w:t>
      </w:r>
      <w:r>
        <w:rPr>
          <w:bCs/>
          <w:iCs/>
          <w:color w:val="000000" w:themeColor="text1"/>
        </w:rPr>
        <w:t xml:space="preserve"> For PC3, </w:t>
      </w:r>
      <w:proofErr w:type="spellStart"/>
      <w:r w:rsidR="00D44DEF" w:rsidRPr="00B34784">
        <w:t>M</w:t>
      </w:r>
      <w:r w:rsidR="00D44DEF" w:rsidRPr="00B34784">
        <w:rPr>
          <w:vertAlign w:val="subscript"/>
        </w:rPr>
        <w:t>meas_period_w</w:t>
      </w:r>
      <w:proofErr w:type="spellEnd"/>
      <w:r w:rsidR="00D44DEF" w:rsidRPr="00B34784">
        <w:rPr>
          <w:vertAlign w:val="subscript"/>
        </w:rPr>
        <w:t>/</w:t>
      </w:r>
      <w:proofErr w:type="spellStart"/>
      <w:r w:rsidR="00D44DEF" w:rsidRPr="00B34784">
        <w:rPr>
          <w:vertAlign w:val="subscript"/>
        </w:rPr>
        <w:t>o_gaps</w:t>
      </w:r>
      <w:proofErr w:type="spellEnd"/>
      <w:r w:rsidR="00D44DEF">
        <w:t xml:space="preserve"> </w:t>
      </w:r>
      <w:r w:rsidRPr="002E04A9">
        <w:rPr>
          <w:bCs/>
          <w:iCs/>
          <w:color w:val="000000" w:themeColor="text1"/>
        </w:rPr>
        <w:t>is</w:t>
      </w:r>
      <w:r>
        <w:rPr>
          <w:bCs/>
          <w:iCs/>
          <w:color w:val="000000" w:themeColor="text1"/>
        </w:rPr>
        <w:t xml:space="preserve"> 24, if SMTC period is 40ms, i.e., a value in the middle of the range of 5ms up to 160ms, each measu</w:t>
      </w:r>
      <w:r w:rsidR="00D44DEF">
        <w:rPr>
          <w:bCs/>
          <w:iCs/>
          <w:color w:val="000000" w:themeColor="text1"/>
        </w:rPr>
        <w:t xml:space="preserve">rement period is 960ms long, which does not consider other scaling factors such as </w:t>
      </w:r>
      <w:proofErr w:type="spellStart"/>
      <w:r w:rsidR="00D44DEF" w:rsidRPr="00B34784">
        <w:t>K</w:t>
      </w:r>
      <w:r w:rsidR="00D44DEF" w:rsidRPr="00B34784">
        <w:rPr>
          <w:vertAlign w:val="subscript"/>
        </w:rPr>
        <w:t>p</w:t>
      </w:r>
      <w:proofErr w:type="spellEnd"/>
      <w:r w:rsidR="00450391">
        <w:t>,</w:t>
      </w:r>
      <w:r w:rsidR="00D44DEF">
        <w:t xml:space="preserve"> </w:t>
      </w:r>
      <w:r w:rsidR="00D44DEF" w:rsidRPr="00B34784">
        <w:t>K</w:t>
      </w:r>
      <w:r w:rsidR="00D44DEF" w:rsidRPr="00B34784">
        <w:rPr>
          <w:vertAlign w:val="subscript"/>
        </w:rPr>
        <w:t>layer1_measurement</w:t>
      </w:r>
      <w:r w:rsidR="00450391">
        <w:rPr>
          <w:bCs/>
          <w:iCs/>
          <w:color w:val="000000" w:themeColor="text1"/>
        </w:rPr>
        <w:t xml:space="preserve">, or </w:t>
      </w:r>
      <w:proofErr w:type="spellStart"/>
      <w:r w:rsidR="00450391" w:rsidRPr="00B34784">
        <w:t>CSSF</w:t>
      </w:r>
      <w:r w:rsidR="00450391" w:rsidRPr="00B34784">
        <w:rPr>
          <w:vertAlign w:val="subscript"/>
        </w:rPr>
        <w:t>intra</w:t>
      </w:r>
      <w:proofErr w:type="spellEnd"/>
      <w:r w:rsidR="00450391">
        <w:rPr>
          <w:bCs/>
          <w:iCs/>
          <w:color w:val="000000" w:themeColor="text1"/>
        </w:rPr>
        <w:t>.</w:t>
      </w:r>
    </w:p>
    <w:p w14:paraId="10D9047A" w14:textId="3F09920F" w:rsidR="00D44DEF" w:rsidRDefault="00D44DEF" w:rsidP="00D44DEF">
      <w:pPr>
        <w:pStyle w:val="ListParagraph"/>
        <w:numPr>
          <w:ilvl w:val="0"/>
          <w:numId w:val="83"/>
        </w:numPr>
        <w:ind w:firstLineChars="0"/>
        <w:jc w:val="both"/>
        <w:rPr>
          <w:bCs/>
          <w:iCs/>
          <w:color w:val="000000" w:themeColor="text1"/>
        </w:rPr>
      </w:pPr>
      <w:r>
        <w:rPr>
          <w:bCs/>
          <w:iCs/>
          <w:color w:val="000000" w:themeColor="text1"/>
        </w:rPr>
        <w:lastRenderedPageBreak/>
        <w:t xml:space="preserve">Inter-frequency measurement: the measurement period for measurements with gaps is specified as </w:t>
      </w:r>
      <w:r w:rsidRPr="00B34784">
        <w:t>Max(400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meas_period_inter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r>
        <w:rPr>
          <w:bCs/>
          <w:iCs/>
          <w:color w:val="000000" w:themeColor="text1"/>
        </w:rPr>
        <w:t xml:space="preserve"> f</w:t>
      </w:r>
      <w:r w:rsidRPr="002E04A9">
        <w:rPr>
          <w:bCs/>
          <w:iCs/>
          <w:color w:val="000000" w:themeColor="text1"/>
        </w:rPr>
        <w:t>or the no DRX case.</w:t>
      </w:r>
      <w:r>
        <w:rPr>
          <w:bCs/>
          <w:iCs/>
          <w:color w:val="000000" w:themeColor="text1"/>
        </w:rPr>
        <w:t xml:space="preserve"> For PC3,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2E04A9">
        <w:rPr>
          <w:bCs/>
          <w:iCs/>
          <w:color w:val="000000" w:themeColor="text1"/>
        </w:rPr>
        <w:t>is</w:t>
      </w:r>
      <w:r>
        <w:rPr>
          <w:bCs/>
          <w:iCs/>
          <w:color w:val="000000" w:themeColor="text1"/>
        </w:rPr>
        <w:t xml:space="preserve"> 40, if SMTC period and MGRP are both assumed to be 40ms, each measurement period is 1600ms long, which does not consider other scaling factors such as </w:t>
      </w:r>
      <w:proofErr w:type="spellStart"/>
      <w:r w:rsidRPr="00B34784">
        <w:t>K</w:t>
      </w:r>
      <w:r w:rsidRPr="00B34784">
        <w:rPr>
          <w:vertAlign w:val="subscript"/>
        </w:rPr>
        <w:t>gap</w:t>
      </w:r>
      <w:proofErr w:type="spellEnd"/>
      <w:r w:rsidR="00450391">
        <w:rPr>
          <w:bCs/>
          <w:iCs/>
          <w:color w:val="000000" w:themeColor="text1"/>
        </w:rPr>
        <w:t xml:space="preserve"> or </w:t>
      </w:r>
      <w:proofErr w:type="spellStart"/>
      <w:r w:rsidR="00450391" w:rsidRPr="00B34784">
        <w:t>CSSF</w:t>
      </w:r>
      <w:r w:rsidR="00450391" w:rsidRPr="00B34784">
        <w:rPr>
          <w:vertAlign w:val="subscript"/>
        </w:rPr>
        <w:t>inter</w:t>
      </w:r>
      <w:proofErr w:type="spellEnd"/>
      <w:r w:rsidR="00450391">
        <w:rPr>
          <w:bCs/>
          <w:iCs/>
          <w:color w:val="000000" w:themeColor="text1"/>
        </w:rPr>
        <w:t>.</w:t>
      </w:r>
    </w:p>
    <w:p w14:paraId="5341834D" w14:textId="68FE6A8C" w:rsidR="003610C9" w:rsidRDefault="003610C9" w:rsidP="003610C9">
      <w:pPr>
        <w:jc w:val="both"/>
        <w:rPr>
          <w:bCs/>
          <w:iCs/>
          <w:color w:val="000000" w:themeColor="text1"/>
        </w:rPr>
      </w:pPr>
      <w:r>
        <w:rPr>
          <w:bCs/>
          <w:iCs/>
          <w:color w:val="000000" w:themeColor="text1"/>
        </w:rPr>
        <w:t>If we consider the fact that FBS is triggered when serving cell quality is below a threshold, meaning it is likely the UE may need to speed up measurements in preparation for a possible handover</w:t>
      </w:r>
      <w:r w:rsidR="00450391">
        <w:rPr>
          <w:bCs/>
          <w:iCs/>
          <w:color w:val="000000" w:themeColor="text1"/>
        </w:rPr>
        <w:t xml:space="preserve"> soon. To assist the network in such a decision, it is reasonable to assume the UE needs to perform 3 to 5 such measurements. Therefore, the value of T1 can be considered as 3 to 5 times of measurement period. This would translate into a range of 3-</w:t>
      </w:r>
      <w:r w:rsidR="009C4360">
        <w:rPr>
          <w:bCs/>
          <w:iCs/>
          <w:color w:val="000000" w:themeColor="text1"/>
        </w:rPr>
        <w:t>10</w:t>
      </w:r>
      <w:r w:rsidR="00450391">
        <w:rPr>
          <w:bCs/>
          <w:iCs/>
          <w:color w:val="000000" w:themeColor="text1"/>
        </w:rPr>
        <w:t xml:space="preserve"> seconds</w:t>
      </w:r>
      <w:r w:rsidR="00DA3A33">
        <w:rPr>
          <w:bCs/>
          <w:iCs/>
          <w:color w:val="000000" w:themeColor="text1"/>
        </w:rPr>
        <w:t>. If other scaling factors are considered, th</w:t>
      </w:r>
      <w:r w:rsidR="009F3FE1">
        <w:rPr>
          <w:bCs/>
          <w:iCs/>
          <w:color w:val="000000" w:themeColor="text1"/>
        </w:rPr>
        <w:t>e value should be further extended.</w:t>
      </w:r>
      <w:r w:rsidR="00450391">
        <w:rPr>
          <w:bCs/>
          <w:iCs/>
          <w:color w:val="000000" w:themeColor="text1"/>
        </w:rPr>
        <w:t xml:space="preserve"> </w:t>
      </w:r>
      <w:r w:rsidR="00C53FAB">
        <w:rPr>
          <w:bCs/>
          <w:iCs/>
          <w:color w:val="000000" w:themeColor="text1"/>
        </w:rPr>
        <w:t>If further scaling factor of 3 is considered, the value of T1 is in the range of 10-</w:t>
      </w:r>
      <w:r w:rsidR="009C4360">
        <w:rPr>
          <w:bCs/>
          <w:iCs/>
          <w:color w:val="000000" w:themeColor="text1"/>
        </w:rPr>
        <w:t>30</w:t>
      </w:r>
      <w:r w:rsidR="00C53FAB">
        <w:rPr>
          <w:bCs/>
          <w:iCs/>
          <w:color w:val="000000" w:themeColor="text1"/>
        </w:rPr>
        <w:t>s.</w:t>
      </w:r>
    </w:p>
    <w:p w14:paraId="3184F107" w14:textId="6CF9E896" w:rsidR="003610C9" w:rsidRDefault="009F3FE1" w:rsidP="003610C9">
      <w:pPr>
        <w:jc w:val="both"/>
        <w:rPr>
          <w:bCs/>
          <w:iCs/>
          <w:color w:val="000000" w:themeColor="text1"/>
        </w:rPr>
      </w:pPr>
      <w:r>
        <w:rPr>
          <w:bCs/>
          <w:iCs/>
          <w:color w:val="000000" w:themeColor="text1"/>
        </w:rPr>
        <w:t xml:space="preserve">Furthermore, UE mobility needs to be considered. For FR2, the UE is expected to be either stationary or move slowly with a speed &lt; 15~30km/h (or 4.1~8.3m/s). </w:t>
      </w:r>
      <w:r w:rsidR="00C53FAB">
        <w:rPr>
          <w:bCs/>
          <w:iCs/>
          <w:color w:val="000000" w:themeColor="text1"/>
        </w:rPr>
        <w:t xml:space="preserve">Considering the maximum speed of 8.3m/s, if the value of T1 is 30s, the UE would have moved around 250m. </w:t>
      </w:r>
      <w:r w:rsidR="00D11F39">
        <w:rPr>
          <w:bCs/>
          <w:iCs/>
          <w:color w:val="000000" w:themeColor="text1"/>
        </w:rPr>
        <w:t xml:space="preserve">For FR2-1, the maximum cell coverage is 1500m (based on the 5us propagation delay difference used to derive MRTD). When the UE is close to or at the cell edge, this period would mean the UE should start handover procedure or have completed the handover procedure. </w:t>
      </w:r>
    </w:p>
    <w:p w14:paraId="5225FB26" w14:textId="7EA41154" w:rsidR="00A66A5F" w:rsidRPr="003610C9" w:rsidRDefault="00A66A5F" w:rsidP="003610C9">
      <w:pPr>
        <w:jc w:val="both"/>
        <w:rPr>
          <w:bCs/>
          <w:iCs/>
          <w:color w:val="000000" w:themeColor="text1"/>
        </w:rPr>
      </w:pPr>
      <w:r>
        <w:rPr>
          <w:bCs/>
          <w:iCs/>
          <w:color w:val="000000" w:themeColor="text1"/>
        </w:rPr>
        <w:t xml:space="preserve">Finally, the purpose of introducing the timer-based solution is to help UE save power. This means the timer T1 should not be too </w:t>
      </w:r>
      <w:r w:rsidR="005D5B67">
        <w:rPr>
          <w:bCs/>
          <w:iCs/>
          <w:color w:val="000000" w:themeColor="text1"/>
        </w:rPr>
        <w:t>long</w:t>
      </w:r>
      <w:r>
        <w:rPr>
          <w:bCs/>
          <w:iCs/>
          <w:color w:val="000000" w:themeColor="text1"/>
        </w:rPr>
        <w:t>.</w:t>
      </w:r>
    </w:p>
    <w:p w14:paraId="04ABE6A0" w14:textId="596EC8CB" w:rsidR="00371EB0" w:rsidRDefault="00371EB0" w:rsidP="00371EB0">
      <w:pPr>
        <w:autoSpaceDE/>
        <w:autoSpaceDN/>
        <w:adjustRightInd/>
        <w:spacing w:before="0" w:beforeAutospacing="0"/>
        <w:rPr>
          <w:b/>
          <w:bCs/>
          <w:i/>
          <w:iCs/>
        </w:rPr>
      </w:pPr>
      <w:r>
        <w:rPr>
          <w:b/>
          <w:bCs/>
          <w:i/>
          <w:iCs/>
        </w:rPr>
        <w:t>Proposal</w:t>
      </w:r>
      <w:r w:rsidR="00D51A98">
        <w:rPr>
          <w:b/>
          <w:bCs/>
          <w:i/>
          <w:iCs/>
        </w:rPr>
        <w:t xml:space="preserve"> </w:t>
      </w:r>
      <w:r w:rsidR="00D11F39">
        <w:rPr>
          <w:b/>
          <w:bCs/>
          <w:i/>
          <w:iCs/>
        </w:rPr>
        <w:t>2</w:t>
      </w:r>
      <w:r>
        <w:rPr>
          <w:b/>
          <w:bCs/>
          <w:i/>
          <w:iCs/>
        </w:rPr>
        <w:t>:</w:t>
      </w:r>
      <w:r>
        <w:t xml:space="preserve"> </w:t>
      </w:r>
      <w:r w:rsidRPr="009F40F4">
        <w:rPr>
          <w:b/>
          <w:bCs/>
          <w:i/>
          <w:iCs/>
        </w:rPr>
        <w:t>T</w:t>
      </w:r>
      <w:r w:rsidR="00D11F39">
        <w:rPr>
          <w:b/>
          <w:bCs/>
          <w:i/>
          <w:iCs/>
        </w:rPr>
        <w:t xml:space="preserve">he range of T1 can </w:t>
      </w:r>
      <w:r w:rsidR="00B5779A">
        <w:rPr>
          <w:b/>
          <w:bCs/>
          <w:i/>
          <w:iCs/>
        </w:rPr>
        <w:t>be</w:t>
      </w:r>
      <w:r w:rsidR="00D11F39">
        <w:rPr>
          <w:b/>
          <w:bCs/>
          <w:i/>
          <w:iCs/>
        </w:rPr>
        <w:t xml:space="preserve"> 10-30s.</w:t>
      </w:r>
    </w:p>
    <w:p w14:paraId="0A94F2C5" w14:textId="77777777" w:rsidR="00AF7330" w:rsidRDefault="00AF7330" w:rsidP="00AF7330">
      <w:pPr>
        <w:jc w:val="both"/>
        <w:rPr>
          <w:bCs/>
          <w:iCs/>
          <w:color w:val="000000" w:themeColor="text1"/>
        </w:rPr>
      </w:pPr>
    </w:p>
    <w:p w14:paraId="48C999F4" w14:textId="438E00B5" w:rsidR="00EF6897" w:rsidRDefault="00EF6897" w:rsidP="00EF6897">
      <w:pPr>
        <w:jc w:val="both"/>
        <w:rPr>
          <w:bCs/>
          <w:iCs/>
          <w:color w:val="000000" w:themeColor="text1"/>
          <w:u w:val="single"/>
        </w:rPr>
      </w:pPr>
      <w:r>
        <w:rPr>
          <w:bCs/>
          <w:iCs/>
          <w:color w:val="000000" w:themeColor="text1"/>
          <w:u w:val="single"/>
        </w:rPr>
        <w:t>UE capability</w:t>
      </w:r>
    </w:p>
    <w:p w14:paraId="61605C81" w14:textId="127C31D6" w:rsidR="00EF6897" w:rsidRDefault="00091E52" w:rsidP="00AF7330">
      <w:pPr>
        <w:jc w:val="both"/>
        <w:rPr>
          <w:bCs/>
          <w:iCs/>
          <w:color w:val="000000" w:themeColor="text1"/>
        </w:rPr>
      </w:pPr>
      <w:r>
        <w:rPr>
          <w:bCs/>
          <w:iCs/>
          <w:color w:val="000000" w:themeColor="text1"/>
        </w:rPr>
        <w:t xml:space="preserve">The open issue regarding UE capability is </w:t>
      </w:r>
      <w:r w:rsidRPr="00091E52">
        <w:rPr>
          <w:bCs/>
          <w:iCs/>
          <w:color w:val="000000" w:themeColor="text1"/>
        </w:rPr>
        <w:t>whether to define separate UE capability for (intra-frequency) and (intra-frequency + inter-frequency)</w:t>
      </w:r>
      <w:r>
        <w:rPr>
          <w:bCs/>
          <w:iCs/>
          <w:color w:val="000000" w:themeColor="text1"/>
        </w:rPr>
        <w:t xml:space="preserve">. This comes from the fact that while this feature should be per-band based, it is not as straightforward how a UE would </w:t>
      </w:r>
      <w:proofErr w:type="gramStart"/>
      <w:r>
        <w:rPr>
          <w:bCs/>
          <w:iCs/>
          <w:color w:val="000000" w:themeColor="text1"/>
        </w:rPr>
        <w:t>support</w:t>
      </w:r>
      <w:proofErr w:type="gramEnd"/>
      <w:r>
        <w:rPr>
          <w:bCs/>
          <w:iCs/>
          <w:color w:val="000000" w:themeColor="text1"/>
        </w:rPr>
        <w:t xml:space="preserve"> and a network would configure the UE for the following three cases as mentioned in [2]:</w:t>
      </w:r>
    </w:p>
    <w:p w14:paraId="10B49864" w14:textId="595A25FF" w:rsidR="00091E52" w:rsidRPr="00091E52" w:rsidRDefault="00091E52" w:rsidP="00091E52">
      <w:pPr>
        <w:pStyle w:val="ListParagraph"/>
        <w:numPr>
          <w:ilvl w:val="0"/>
          <w:numId w:val="84"/>
        </w:numPr>
        <w:spacing w:line="240" w:lineRule="auto"/>
        <w:ind w:firstLineChars="0"/>
        <w:jc w:val="both"/>
        <w:rPr>
          <w:bCs/>
          <w:iCs/>
          <w:color w:val="000000" w:themeColor="text1"/>
          <w:sz w:val="24"/>
          <w:szCs w:val="24"/>
        </w:rPr>
      </w:pPr>
      <w:r w:rsidRPr="00091E52">
        <w:rPr>
          <w:bCs/>
          <w:iCs/>
          <w:color w:val="000000" w:themeColor="text1"/>
          <w:sz w:val="24"/>
          <w:szCs w:val="24"/>
        </w:rPr>
        <w:t>Case 1: Intra-band in</w:t>
      </w:r>
      <w:r>
        <w:rPr>
          <w:bCs/>
          <w:iCs/>
          <w:color w:val="000000" w:themeColor="text1"/>
          <w:sz w:val="24"/>
          <w:szCs w:val="24"/>
        </w:rPr>
        <w:t>t</w:t>
      </w:r>
      <w:r w:rsidRPr="00091E52">
        <w:rPr>
          <w:bCs/>
          <w:iCs/>
          <w:color w:val="000000" w:themeColor="text1"/>
          <w:sz w:val="24"/>
          <w:szCs w:val="24"/>
        </w:rPr>
        <w:t xml:space="preserve">ra-frequency: </w:t>
      </w:r>
      <w:proofErr w:type="spellStart"/>
      <w:r w:rsidRPr="00091E52">
        <w:rPr>
          <w:bCs/>
          <w:iCs/>
          <w:color w:val="000000" w:themeColor="text1"/>
          <w:sz w:val="24"/>
          <w:szCs w:val="24"/>
        </w:rPr>
        <w:t>PCell</w:t>
      </w:r>
      <w:proofErr w:type="spellEnd"/>
      <w:r w:rsidRPr="00091E52">
        <w:rPr>
          <w:bCs/>
          <w:iCs/>
          <w:color w:val="000000" w:themeColor="text1"/>
          <w:sz w:val="24"/>
          <w:szCs w:val="24"/>
        </w:rPr>
        <w:t xml:space="preserve"> and target carrier for L3 measurement are in the same band and intra-frequency.</w:t>
      </w:r>
    </w:p>
    <w:p w14:paraId="7B46FDD4" w14:textId="77777777" w:rsidR="00091E52" w:rsidRPr="00091E52" w:rsidRDefault="00091E52" w:rsidP="00091E52">
      <w:pPr>
        <w:pStyle w:val="ListParagraph"/>
        <w:numPr>
          <w:ilvl w:val="0"/>
          <w:numId w:val="84"/>
        </w:numPr>
        <w:spacing w:line="240" w:lineRule="auto"/>
        <w:ind w:firstLineChars="0"/>
        <w:jc w:val="both"/>
        <w:rPr>
          <w:bCs/>
          <w:iCs/>
          <w:color w:val="000000" w:themeColor="text1"/>
          <w:sz w:val="24"/>
          <w:szCs w:val="24"/>
        </w:rPr>
      </w:pPr>
      <w:r w:rsidRPr="00091E52">
        <w:rPr>
          <w:bCs/>
          <w:iCs/>
          <w:color w:val="000000" w:themeColor="text1"/>
          <w:sz w:val="24"/>
          <w:szCs w:val="24"/>
        </w:rPr>
        <w:t xml:space="preserve">Case 2: Intra-band inter-frequency: </w:t>
      </w:r>
      <w:proofErr w:type="spellStart"/>
      <w:r w:rsidRPr="00091E52">
        <w:rPr>
          <w:bCs/>
          <w:iCs/>
          <w:color w:val="000000" w:themeColor="text1"/>
          <w:sz w:val="24"/>
          <w:szCs w:val="24"/>
        </w:rPr>
        <w:t>PCell</w:t>
      </w:r>
      <w:proofErr w:type="spellEnd"/>
      <w:r w:rsidRPr="00091E52">
        <w:rPr>
          <w:bCs/>
          <w:iCs/>
          <w:color w:val="000000" w:themeColor="text1"/>
          <w:sz w:val="24"/>
          <w:szCs w:val="24"/>
        </w:rPr>
        <w:t xml:space="preserve"> and target carrier for L3 measurement are in the same band and inter-frequency.</w:t>
      </w:r>
    </w:p>
    <w:p w14:paraId="6D84B57C" w14:textId="77777777" w:rsidR="00091E52" w:rsidRDefault="00091E52" w:rsidP="00091E52">
      <w:pPr>
        <w:pStyle w:val="ListParagraph"/>
        <w:numPr>
          <w:ilvl w:val="0"/>
          <w:numId w:val="84"/>
        </w:numPr>
        <w:spacing w:line="240" w:lineRule="auto"/>
        <w:ind w:firstLineChars="0"/>
        <w:jc w:val="both"/>
        <w:rPr>
          <w:bCs/>
          <w:iCs/>
          <w:color w:val="000000" w:themeColor="text1"/>
          <w:sz w:val="24"/>
          <w:szCs w:val="24"/>
        </w:rPr>
      </w:pPr>
      <w:r w:rsidRPr="00091E52">
        <w:rPr>
          <w:bCs/>
          <w:iCs/>
          <w:color w:val="000000" w:themeColor="text1"/>
          <w:sz w:val="24"/>
          <w:szCs w:val="24"/>
        </w:rPr>
        <w:t xml:space="preserve">Case 3: Inter-band: </w:t>
      </w:r>
      <w:proofErr w:type="spellStart"/>
      <w:r w:rsidRPr="00091E52">
        <w:rPr>
          <w:bCs/>
          <w:iCs/>
          <w:color w:val="000000" w:themeColor="text1"/>
          <w:sz w:val="24"/>
          <w:szCs w:val="24"/>
        </w:rPr>
        <w:t>PCell</w:t>
      </w:r>
      <w:proofErr w:type="spellEnd"/>
      <w:r w:rsidRPr="00091E52">
        <w:rPr>
          <w:bCs/>
          <w:iCs/>
          <w:color w:val="000000" w:themeColor="text1"/>
          <w:sz w:val="24"/>
          <w:szCs w:val="24"/>
        </w:rPr>
        <w:t xml:space="preserve"> and target carrier for L3 measurement are in different bands and inter-frequency.</w:t>
      </w:r>
    </w:p>
    <w:p w14:paraId="63C48ED0" w14:textId="093868D7" w:rsidR="00091E52" w:rsidRDefault="00091E52" w:rsidP="00091E52">
      <w:pPr>
        <w:jc w:val="both"/>
        <w:rPr>
          <w:rFonts w:eastAsia="SimSun"/>
          <w:bCs/>
          <w:iCs/>
          <w:snapToGrid w:val="0"/>
          <w:color w:val="000000" w:themeColor="text1"/>
        </w:rPr>
      </w:pPr>
      <w:r>
        <w:rPr>
          <w:rFonts w:eastAsia="SimSun"/>
          <w:bCs/>
          <w:iCs/>
          <w:snapToGrid w:val="0"/>
          <w:color w:val="000000" w:themeColor="text1"/>
        </w:rPr>
        <w:t>In our view, when the network configures the UE to perform L3 intra-frequency or inter-frequency measurements, the network would check UE’s capability</w:t>
      </w:r>
      <w:r w:rsidR="00B5779A">
        <w:rPr>
          <w:rFonts w:eastAsia="SimSun"/>
          <w:bCs/>
          <w:iCs/>
          <w:snapToGrid w:val="0"/>
          <w:color w:val="000000" w:themeColor="text1"/>
        </w:rPr>
        <w:t xml:space="preserve"> and then know what UE behavior can be expected</w:t>
      </w:r>
      <w:r>
        <w:rPr>
          <w:rFonts w:eastAsia="SimSun"/>
          <w:bCs/>
          <w:iCs/>
          <w:snapToGrid w:val="0"/>
          <w:color w:val="000000" w:themeColor="text1"/>
        </w:rPr>
        <w:t xml:space="preserve">. </w:t>
      </w:r>
      <w:r w:rsidR="00295FAC">
        <w:rPr>
          <w:rFonts w:eastAsia="SimSun"/>
          <w:bCs/>
          <w:iCs/>
          <w:snapToGrid w:val="0"/>
          <w:color w:val="000000" w:themeColor="text1"/>
        </w:rPr>
        <w:t>And the network configuration and UE behavior for the above three cases are summarized in the following table:</w:t>
      </w:r>
    </w:p>
    <w:tbl>
      <w:tblPr>
        <w:tblStyle w:val="TableGrid"/>
        <w:tblW w:w="0" w:type="auto"/>
        <w:tblLook w:val="04A0" w:firstRow="1" w:lastRow="0" w:firstColumn="1" w:lastColumn="0" w:noHBand="0" w:noVBand="1"/>
      </w:tblPr>
      <w:tblGrid>
        <w:gridCol w:w="3209"/>
        <w:gridCol w:w="3210"/>
        <w:gridCol w:w="3210"/>
      </w:tblGrid>
      <w:tr w:rsidR="00295FAC" w14:paraId="629A4B40" w14:textId="77777777" w:rsidTr="00295FAC">
        <w:tc>
          <w:tcPr>
            <w:tcW w:w="3209" w:type="dxa"/>
          </w:tcPr>
          <w:p w14:paraId="0F1C6521" w14:textId="7678E035" w:rsidR="00295FAC" w:rsidRDefault="00295FAC" w:rsidP="00091E52">
            <w:pPr>
              <w:jc w:val="both"/>
              <w:rPr>
                <w:rFonts w:eastAsia="SimSun"/>
                <w:bCs/>
                <w:iCs/>
                <w:snapToGrid w:val="0"/>
                <w:color w:val="000000" w:themeColor="text1"/>
              </w:rPr>
            </w:pPr>
          </w:p>
        </w:tc>
        <w:tc>
          <w:tcPr>
            <w:tcW w:w="3210" w:type="dxa"/>
          </w:tcPr>
          <w:p w14:paraId="4F6066F3" w14:textId="42CA63ED" w:rsidR="00295FAC" w:rsidRDefault="00295FAC" w:rsidP="00091E52">
            <w:pPr>
              <w:jc w:val="both"/>
              <w:rPr>
                <w:rFonts w:eastAsia="SimSun"/>
                <w:bCs/>
                <w:iCs/>
                <w:snapToGrid w:val="0"/>
                <w:color w:val="000000" w:themeColor="text1"/>
              </w:rPr>
            </w:pPr>
            <w:r>
              <w:rPr>
                <w:rFonts w:eastAsia="SimSun"/>
                <w:bCs/>
                <w:iCs/>
                <w:snapToGrid w:val="0"/>
                <w:color w:val="000000" w:themeColor="text1"/>
              </w:rPr>
              <w:t>Network configuration</w:t>
            </w:r>
          </w:p>
        </w:tc>
        <w:tc>
          <w:tcPr>
            <w:tcW w:w="3210" w:type="dxa"/>
          </w:tcPr>
          <w:p w14:paraId="405A4873" w14:textId="068DE890" w:rsidR="00295FAC" w:rsidRDefault="00295FAC" w:rsidP="00091E52">
            <w:pPr>
              <w:jc w:val="both"/>
              <w:rPr>
                <w:rFonts w:eastAsia="SimSun"/>
                <w:bCs/>
                <w:iCs/>
                <w:snapToGrid w:val="0"/>
                <w:color w:val="000000" w:themeColor="text1"/>
              </w:rPr>
            </w:pPr>
            <w:r>
              <w:rPr>
                <w:rFonts w:eastAsia="SimSun"/>
                <w:bCs/>
                <w:iCs/>
                <w:snapToGrid w:val="0"/>
                <w:color w:val="000000" w:themeColor="text1"/>
              </w:rPr>
              <w:t>UE behavior</w:t>
            </w:r>
          </w:p>
        </w:tc>
      </w:tr>
      <w:tr w:rsidR="00295FAC" w14:paraId="38244BD9" w14:textId="77777777" w:rsidTr="00295FAC">
        <w:tc>
          <w:tcPr>
            <w:tcW w:w="3209" w:type="dxa"/>
          </w:tcPr>
          <w:p w14:paraId="5445D088" w14:textId="6F494CF0" w:rsidR="00295FAC" w:rsidRDefault="00295FAC" w:rsidP="00091E52">
            <w:pPr>
              <w:jc w:val="both"/>
              <w:rPr>
                <w:rFonts w:eastAsia="SimSun"/>
                <w:bCs/>
                <w:iCs/>
                <w:snapToGrid w:val="0"/>
                <w:color w:val="000000" w:themeColor="text1"/>
              </w:rPr>
            </w:pPr>
            <w:r w:rsidRPr="00091E52">
              <w:rPr>
                <w:rFonts w:eastAsia="SimSun"/>
                <w:bCs/>
                <w:iCs/>
                <w:snapToGrid w:val="0"/>
                <w:color w:val="000000" w:themeColor="text1"/>
                <w:lang w:val="x-none" w:eastAsia="x-none"/>
              </w:rPr>
              <w:lastRenderedPageBreak/>
              <w:t>Case 1: Intra-band in</w:t>
            </w:r>
            <w:r>
              <w:rPr>
                <w:bCs/>
                <w:iCs/>
                <w:color w:val="000000" w:themeColor="text1"/>
              </w:rPr>
              <w:t>t</w:t>
            </w:r>
            <w:proofErr w:type="spellStart"/>
            <w:r w:rsidRPr="00091E52">
              <w:rPr>
                <w:rFonts w:eastAsia="SimSun"/>
                <w:bCs/>
                <w:iCs/>
                <w:snapToGrid w:val="0"/>
                <w:color w:val="000000" w:themeColor="text1"/>
                <w:lang w:val="x-none" w:eastAsia="x-none"/>
              </w:rPr>
              <w:t>ra</w:t>
            </w:r>
            <w:proofErr w:type="spellEnd"/>
            <w:r w:rsidRPr="00091E52">
              <w:rPr>
                <w:rFonts w:eastAsia="SimSun"/>
                <w:bCs/>
                <w:iCs/>
                <w:snapToGrid w:val="0"/>
                <w:color w:val="000000" w:themeColor="text1"/>
                <w:lang w:val="x-none" w:eastAsia="x-none"/>
              </w:rPr>
              <w:t>-frequency</w:t>
            </w:r>
          </w:p>
        </w:tc>
        <w:tc>
          <w:tcPr>
            <w:tcW w:w="3210" w:type="dxa"/>
          </w:tcPr>
          <w:p w14:paraId="155DDC08" w14:textId="17D488B2" w:rsidR="00295FAC" w:rsidRDefault="00B06643" w:rsidP="00091E52">
            <w:pPr>
              <w:jc w:val="both"/>
              <w:rPr>
                <w:rFonts w:eastAsia="SimSun"/>
                <w:bCs/>
                <w:iCs/>
                <w:snapToGrid w:val="0"/>
                <w:color w:val="000000" w:themeColor="text1"/>
              </w:rPr>
            </w:pPr>
            <w:r>
              <w:rPr>
                <w:rFonts w:eastAsia="SimSun"/>
                <w:bCs/>
                <w:iCs/>
                <w:snapToGrid w:val="0"/>
                <w:color w:val="000000" w:themeColor="text1"/>
              </w:rPr>
              <w:t xml:space="preserve">Whether the </w:t>
            </w:r>
            <w:r w:rsidR="00295FAC">
              <w:rPr>
                <w:rFonts w:eastAsia="SimSun"/>
                <w:bCs/>
                <w:iCs/>
                <w:snapToGrid w:val="0"/>
                <w:color w:val="000000" w:themeColor="text1"/>
              </w:rPr>
              <w:t>network configures it to the UE</w:t>
            </w:r>
            <w:r>
              <w:rPr>
                <w:rFonts w:eastAsia="SimSun"/>
                <w:bCs/>
                <w:iCs/>
                <w:snapToGrid w:val="0"/>
                <w:color w:val="000000" w:themeColor="text1"/>
              </w:rPr>
              <w:t xml:space="preserve"> depends on whether UE supports this feature for the band in question.</w:t>
            </w:r>
          </w:p>
        </w:tc>
        <w:tc>
          <w:tcPr>
            <w:tcW w:w="3210" w:type="dxa"/>
          </w:tcPr>
          <w:p w14:paraId="4CCEE497" w14:textId="06652931" w:rsidR="00295FAC" w:rsidRDefault="00295FAC" w:rsidP="00091E52">
            <w:pPr>
              <w:jc w:val="both"/>
              <w:rPr>
                <w:rFonts w:eastAsia="SimSun"/>
                <w:bCs/>
                <w:iCs/>
                <w:snapToGrid w:val="0"/>
                <w:color w:val="000000" w:themeColor="text1"/>
              </w:rPr>
            </w:pPr>
            <w:r>
              <w:rPr>
                <w:rFonts w:eastAsia="SimSun"/>
                <w:bCs/>
                <w:iCs/>
                <w:snapToGrid w:val="0"/>
                <w:color w:val="000000" w:themeColor="text1"/>
              </w:rPr>
              <w:t>Follow network configuration</w:t>
            </w:r>
            <w:r w:rsidR="002D40C6">
              <w:rPr>
                <w:rFonts w:eastAsia="SimSun"/>
                <w:bCs/>
                <w:iCs/>
                <w:snapToGrid w:val="0"/>
                <w:color w:val="000000" w:themeColor="text1"/>
              </w:rPr>
              <w:t xml:space="preserve"> and enable FBS if it is supported.</w:t>
            </w:r>
          </w:p>
        </w:tc>
      </w:tr>
      <w:tr w:rsidR="00B06643" w14:paraId="750233FE" w14:textId="77777777" w:rsidTr="00295FAC">
        <w:tc>
          <w:tcPr>
            <w:tcW w:w="3209" w:type="dxa"/>
          </w:tcPr>
          <w:p w14:paraId="637E9940" w14:textId="6900CBE9" w:rsidR="00B06643" w:rsidRDefault="00B06643" w:rsidP="00B06643">
            <w:pPr>
              <w:jc w:val="both"/>
              <w:rPr>
                <w:rFonts w:eastAsia="SimSun"/>
                <w:bCs/>
                <w:iCs/>
                <w:snapToGrid w:val="0"/>
                <w:color w:val="000000" w:themeColor="text1"/>
              </w:rPr>
            </w:pPr>
            <w:r w:rsidRPr="00091E52">
              <w:rPr>
                <w:rFonts w:eastAsia="SimSun"/>
                <w:bCs/>
                <w:iCs/>
                <w:snapToGrid w:val="0"/>
                <w:color w:val="000000" w:themeColor="text1"/>
                <w:lang w:val="x-none" w:eastAsia="x-none"/>
              </w:rPr>
              <w:t>Case 2: Intra-band inter-frequency</w:t>
            </w:r>
          </w:p>
        </w:tc>
        <w:tc>
          <w:tcPr>
            <w:tcW w:w="3210" w:type="dxa"/>
          </w:tcPr>
          <w:p w14:paraId="0ACA08CA" w14:textId="58F2DDCB" w:rsidR="00B06643" w:rsidRDefault="00B06643" w:rsidP="00B06643">
            <w:pPr>
              <w:jc w:val="both"/>
              <w:rPr>
                <w:rFonts w:eastAsia="SimSun"/>
                <w:bCs/>
                <w:iCs/>
                <w:snapToGrid w:val="0"/>
                <w:color w:val="000000" w:themeColor="text1"/>
              </w:rPr>
            </w:pPr>
            <w:r>
              <w:rPr>
                <w:rFonts w:eastAsia="SimSun"/>
                <w:bCs/>
                <w:iCs/>
                <w:snapToGrid w:val="0"/>
                <w:color w:val="000000" w:themeColor="text1"/>
              </w:rPr>
              <w:t>Whether the network configures it to the UE depends on whether UE supports this feature for the band in question.</w:t>
            </w:r>
          </w:p>
        </w:tc>
        <w:tc>
          <w:tcPr>
            <w:tcW w:w="3210" w:type="dxa"/>
          </w:tcPr>
          <w:p w14:paraId="03BFED60" w14:textId="130E51CA" w:rsidR="00B06643" w:rsidRDefault="00B06643" w:rsidP="00B06643">
            <w:pPr>
              <w:jc w:val="both"/>
              <w:rPr>
                <w:rFonts w:eastAsia="SimSun"/>
                <w:bCs/>
                <w:iCs/>
                <w:snapToGrid w:val="0"/>
                <w:color w:val="000000" w:themeColor="text1"/>
              </w:rPr>
            </w:pPr>
            <w:r>
              <w:rPr>
                <w:rFonts w:eastAsia="SimSun"/>
                <w:bCs/>
                <w:iCs/>
                <w:snapToGrid w:val="0"/>
                <w:color w:val="000000" w:themeColor="text1"/>
              </w:rPr>
              <w:t>Follow network configuration</w:t>
            </w:r>
            <w:r w:rsidR="002D40C6">
              <w:rPr>
                <w:rFonts w:eastAsia="SimSun"/>
                <w:bCs/>
                <w:iCs/>
                <w:snapToGrid w:val="0"/>
                <w:color w:val="000000" w:themeColor="text1"/>
              </w:rPr>
              <w:t xml:space="preserve"> and enable FBS if it is supported.</w:t>
            </w:r>
          </w:p>
        </w:tc>
      </w:tr>
      <w:tr w:rsidR="00B06643" w14:paraId="2B6135ED" w14:textId="77777777" w:rsidTr="00295FAC">
        <w:tc>
          <w:tcPr>
            <w:tcW w:w="3209" w:type="dxa"/>
          </w:tcPr>
          <w:p w14:paraId="70919959" w14:textId="418AC980" w:rsidR="00B06643" w:rsidRDefault="00B06643" w:rsidP="00B06643">
            <w:pPr>
              <w:jc w:val="both"/>
              <w:rPr>
                <w:rFonts w:eastAsia="SimSun"/>
                <w:bCs/>
                <w:iCs/>
                <w:snapToGrid w:val="0"/>
                <w:color w:val="000000" w:themeColor="text1"/>
              </w:rPr>
            </w:pPr>
            <w:r w:rsidRPr="00091E52">
              <w:rPr>
                <w:rFonts w:eastAsia="SimSun"/>
                <w:bCs/>
                <w:iCs/>
                <w:snapToGrid w:val="0"/>
                <w:color w:val="000000" w:themeColor="text1"/>
                <w:lang w:val="x-none" w:eastAsia="x-none"/>
              </w:rPr>
              <w:t>Case 3: Inter-band</w:t>
            </w:r>
          </w:p>
        </w:tc>
        <w:tc>
          <w:tcPr>
            <w:tcW w:w="3210" w:type="dxa"/>
          </w:tcPr>
          <w:p w14:paraId="78EBD1BC" w14:textId="27DB8C51" w:rsidR="003007ED" w:rsidRDefault="003007ED" w:rsidP="003007ED">
            <w:pPr>
              <w:jc w:val="both"/>
              <w:rPr>
                <w:rFonts w:eastAsia="SimSun"/>
                <w:bCs/>
                <w:iCs/>
                <w:snapToGrid w:val="0"/>
                <w:color w:val="000000" w:themeColor="text1"/>
              </w:rPr>
            </w:pPr>
            <w:r>
              <w:rPr>
                <w:rFonts w:eastAsia="SimSun"/>
                <w:bCs/>
                <w:iCs/>
                <w:snapToGrid w:val="0"/>
                <w:color w:val="000000" w:themeColor="text1"/>
              </w:rPr>
              <w:t>Assuming serving cell in Band A and target cell in Band B</w:t>
            </w:r>
          </w:p>
          <w:p w14:paraId="3DAF132A" w14:textId="724343B1" w:rsidR="00B06643" w:rsidRDefault="003007ED" w:rsidP="003007ED">
            <w:pPr>
              <w:jc w:val="both"/>
              <w:rPr>
                <w:rFonts w:eastAsia="SimSun"/>
                <w:bCs/>
                <w:iCs/>
                <w:snapToGrid w:val="0"/>
                <w:color w:val="000000" w:themeColor="text1"/>
              </w:rPr>
            </w:pPr>
            <w:r>
              <w:rPr>
                <w:rFonts w:eastAsia="SimSun"/>
                <w:bCs/>
                <w:iCs/>
                <w:snapToGrid w:val="0"/>
                <w:color w:val="000000" w:themeColor="text1"/>
              </w:rPr>
              <w:t>Sub-case 1: The UE supports the feature for both bands. The network configures it to the UE.</w:t>
            </w:r>
          </w:p>
          <w:p w14:paraId="33BA6332" w14:textId="056215C9" w:rsidR="003007ED" w:rsidRDefault="003007ED" w:rsidP="003007ED">
            <w:pPr>
              <w:jc w:val="both"/>
              <w:rPr>
                <w:rFonts w:eastAsia="SimSun"/>
                <w:bCs/>
                <w:iCs/>
                <w:snapToGrid w:val="0"/>
                <w:color w:val="000000" w:themeColor="text1"/>
              </w:rPr>
            </w:pPr>
            <w:r>
              <w:rPr>
                <w:rFonts w:eastAsia="SimSun"/>
                <w:bCs/>
                <w:iCs/>
                <w:snapToGrid w:val="0"/>
                <w:color w:val="000000" w:themeColor="text1"/>
              </w:rPr>
              <w:t>Sub-case 2: The UE supports the feature for neither band. The network does not configure it to the UE.</w:t>
            </w:r>
          </w:p>
          <w:p w14:paraId="2432573E" w14:textId="32EA323E" w:rsidR="003007ED" w:rsidRDefault="003007ED" w:rsidP="003007ED">
            <w:pPr>
              <w:jc w:val="both"/>
              <w:rPr>
                <w:rFonts w:eastAsia="SimSun"/>
                <w:bCs/>
                <w:iCs/>
                <w:snapToGrid w:val="0"/>
                <w:color w:val="000000" w:themeColor="text1"/>
              </w:rPr>
            </w:pPr>
            <w:r>
              <w:rPr>
                <w:rFonts w:eastAsia="SimSun"/>
                <w:bCs/>
                <w:iCs/>
                <w:snapToGrid w:val="0"/>
                <w:color w:val="000000" w:themeColor="text1"/>
              </w:rPr>
              <w:t>Sub-case 3: The UE supports the feature for Band A but not for Band B. The UE would support FBS in Band A, but not Band B. There is no confusion at the network side because the network knows the UE capability.</w:t>
            </w:r>
          </w:p>
          <w:p w14:paraId="1CB4D1C3" w14:textId="481E70B0" w:rsidR="003007ED" w:rsidRPr="003007ED" w:rsidRDefault="003007ED" w:rsidP="003007ED">
            <w:pPr>
              <w:jc w:val="both"/>
              <w:rPr>
                <w:rFonts w:eastAsia="SimSun"/>
                <w:bCs/>
                <w:iCs/>
                <w:snapToGrid w:val="0"/>
                <w:color w:val="000000" w:themeColor="text1"/>
              </w:rPr>
            </w:pPr>
            <w:r>
              <w:rPr>
                <w:rFonts w:eastAsia="SimSun"/>
                <w:bCs/>
                <w:iCs/>
                <w:snapToGrid w:val="0"/>
                <w:color w:val="000000" w:themeColor="text1"/>
              </w:rPr>
              <w:t>Sub-case 4: The UE supports the feature for Band B but not for Band A. The UE would support FBS in Band B, but not Band A. Again, there is no confusion at the network side because the network knows the UE capability.</w:t>
            </w:r>
          </w:p>
        </w:tc>
        <w:tc>
          <w:tcPr>
            <w:tcW w:w="3210" w:type="dxa"/>
          </w:tcPr>
          <w:p w14:paraId="5FDFE501" w14:textId="22129940" w:rsidR="00B06643" w:rsidRDefault="002D40C6" w:rsidP="00B06643">
            <w:pPr>
              <w:jc w:val="both"/>
              <w:rPr>
                <w:rFonts w:eastAsia="SimSun"/>
                <w:bCs/>
                <w:iCs/>
                <w:snapToGrid w:val="0"/>
                <w:color w:val="000000" w:themeColor="text1"/>
              </w:rPr>
            </w:pPr>
            <w:r>
              <w:rPr>
                <w:rFonts w:eastAsia="SimSun"/>
                <w:bCs/>
                <w:iCs/>
                <w:snapToGrid w:val="0"/>
                <w:color w:val="000000" w:themeColor="text1"/>
              </w:rPr>
              <w:t>Follow network configuration and enable FBS for the band where it is supported.</w:t>
            </w:r>
          </w:p>
        </w:tc>
      </w:tr>
    </w:tbl>
    <w:p w14:paraId="20A45E94" w14:textId="56CC8DC7" w:rsidR="00B5779A" w:rsidRDefault="00B5779A" w:rsidP="00091E52">
      <w:pPr>
        <w:jc w:val="both"/>
        <w:rPr>
          <w:rFonts w:eastAsia="SimSun"/>
          <w:bCs/>
          <w:iCs/>
          <w:snapToGrid w:val="0"/>
          <w:color w:val="000000" w:themeColor="text1"/>
        </w:rPr>
      </w:pPr>
      <w:r>
        <w:rPr>
          <w:rFonts w:eastAsia="SimSun"/>
          <w:bCs/>
          <w:iCs/>
          <w:snapToGrid w:val="0"/>
          <w:color w:val="000000" w:themeColor="text1"/>
        </w:rPr>
        <w:t xml:space="preserve">From the above table, no confusion is </w:t>
      </w:r>
      <w:proofErr w:type="spellStart"/>
      <w:r>
        <w:rPr>
          <w:rFonts w:eastAsia="SimSun"/>
          <w:bCs/>
          <w:iCs/>
          <w:snapToGrid w:val="0"/>
          <w:color w:val="000000" w:themeColor="text1"/>
        </w:rPr>
        <w:t>forseen</w:t>
      </w:r>
      <w:proofErr w:type="spellEnd"/>
      <w:r>
        <w:rPr>
          <w:rFonts w:eastAsia="SimSun"/>
          <w:bCs/>
          <w:iCs/>
          <w:snapToGrid w:val="0"/>
          <w:color w:val="000000" w:themeColor="text1"/>
        </w:rPr>
        <w:t>.</w:t>
      </w:r>
    </w:p>
    <w:p w14:paraId="566B770F" w14:textId="599C56E1" w:rsidR="00091E52" w:rsidRPr="00091E52" w:rsidRDefault="00B5779A" w:rsidP="00091E52">
      <w:pPr>
        <w:jc w:val="both"/>
        <w:rPr>
          <w:rFonts w:eastAsia="SimSun"/>
          <w:bCs/>
          <w:iCs/>
          <w:snapToGrid w:val="0"/>
          <w:color w:val="000000" w:themeColor="text1"/>
        </w:rPr>
      </w:pPr>
      <w:r>
        <w:rPr>
          <w:rFonts w:eastAsia="SimSun"/>
          <w:bCs/>
          <w:iCs/>
          <w:snapToGrid w:val="0"/>
          <w:color w:val="000000" w:themeColor="text1"/>
        </w:rPr>
        <w:t>On the other hand, i</w:t>
      </w:r>
      <w:r w:rsidR="00295FAC">
        <w:rPr>
          <w:rFonts w:eastAsia="SimSun"/>
          <w:bCs/>
          <w:iCs/>
          <w:snapToGrid w:val="0"/>
          <w:color w:val="000000" w:themeColor="text1"/>
        </w:rPr>
        <w:t>t is better not to define the feature in a fragmented way. Therefore, we prefer not to define separate UE capabilities.</w:t>
      </w:r>
    </w:p>
    <w:p w14:paraId="799E3757" w14:textId="7C4654A1" w:rsidR="00B5779A" w:rsidRDefault="00B5779A" w:rsidP="00B5779A">
      <w:pPr>
        <w:autoSpaceDE/>
        <w:autoSpaceDN/>
        <w:adjustRightInd/>
        <w:spacing w:before="0" w:beforeAutospacing="0"/>
        <w:rPr>
          <w:b/>
          <w:bCs/>
          <w:i/>
          <w:iCs/>
        </w:rPr>
      </w:pPr>
      <w:r>
        <w:rPr>
          <w:b/>
          <w:bCs/>
          <w:i/>
          <w:iCs/>
        </w:rPr>
        <w:t>Proposal 3:</w:t>
      </w:r>
      <w:r>
        <w:t xml:space="preserve"> </w:t>
      </w:r>
      <w:r>
        <w:rPr>
          <w:b/>
          <w:bCs/>
          <w:i/>
          <w:iCs/>
        </w:rPr>
        <w:t>It is preferred not to define separate UE capabilities for (</w:t>
      </w:r>
      <w:r w:rsidRPr="00B5779A">
        <w:rPr>
          <w:b/>
          <w:bCs/>
          <w:i/>
          <w:iCs/>
        </w:rPr>
        <w:t>intra-frequency) and (intra-frequency + inter-frequency)</w:t>
      </w:r>
      <w:r>
        <w:rPr>
          <w:b/>
          <w:bCs/>
          <w:i/>
          <w:iCs/>
        </w:rPr>
        <w:t>, as there is no such a need.</w:t>
      </w:r>
    </w:p>
    <w:p w14:paraId="65332512" w14:textId="3F1EC947" w:rsidR="001250D8" w:rsidRDefault="001250D8" w:rsidP="001250D8">
      <w:pPr>
        <w:jc w:val="both"/>
        <w:rPr>
          <w:rFonts w:eastAsia="SimSun"/>
          <w:bCs/>
          <w:iCs/>
          <w:snapToGrid w:val="0"/>
          <w:color w:val="000000" w:themeColor="text1"/>
        </w:rPr>
      </w:pPr>
      <w:r>
        <w:rPr>
          <w:rFonts w:eastAsia="SimSun"/>
          <w:bCs/>
          <w:iCs/>
          <w:snapToGrid w:val="0"/>
          <w:color w:val="000000" w:themeColor="text1"/>
        </w:rPr>
        <w:t xml:space="preserve">Another issue is that a UE may report different BSF values for different bands, since the UE capability is per-band based. However, the current requirement, e.g., </w:t>
      </w:r>
      <w:r>
        <w:rPr>
          <w:bCs/>
          <w:iCs/>
          <w:color w:val="000000" w:themeColor="text1"/>
        </w:rPr>
        <w:t xml:space="preserve">the measurement period for measurements </w:t>
      </w:r>
      <w:r>
        <w:rPr>
          <w:bCs/>
          <w:iCs/>
          <w:color w:val="000000" w:themeColor="text1"/>
        </w:rPr>
        <w:lastRenderedPageBreak/>
        <w:t xml:space="preserve">with gaps is specified as </w:t>
      </w:r>
      <w:proofErr w:type="gramStart"/>
      <w:r w:rsidRPr="00B34784">
        <w:t>Max(</w:t>
      </w:r>
      <w:proofErr w:type="gramEnd"/>
      <w:r w:rsidRPr="00B34784">
        <w:t>400</w:t>
      </w:r>
      <w:r>
        <w:t xml:space="preserve"> </w:t>
      </w:r>
      <w:proofErr w:type="spellStart"/>
      <w:r w:rsidRPr="00B34784">
        <w:t>ms</w:t>
      </w:r>
      <w:proofErr w:type="spellEnd"/>
      <w:r w:rsidRPr="00B34784">
        <w:t>,</w:t>
      </w:r>
      <w:r>
        <w:t xml:space="preserve"> </w:t>
      </w: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meas_period_inter</w:t>
      </w:r>
      <w:proofErr w:type="spellEnd"/>
      <w:r w:rsidRPr="00B34784">
        <w:t>)</w:t>
      </w:r>
      <w:r>
        <w:rPr>
          <w:vertAlign w:val="subscript"/>
        </w:rPr>
        <w:t xml:space="preserve"> </w:t>
      </w:r>
      <w:r w:rsidRPr="00B34784">
        <w:rPr>
          <w:rFonts w:cs="Arial"/>
          <w:szCs w:val="18"/>
        </w:rPr>
        <w:sym w:font="Symbol" w:char="F0B4"/>
      </w:r>
      <w:r>
        <w:t xml:space="preserve"> </w:t>
      </w:r>
      <w:proofErr w:type="gramStart"/>
      <w:r w:rsidRPr="00B34784">
        <w:t>Max(MGRP</w:t>
      </w:r>
      <w:r>
        <w:rPr>
          <w:rFonts w:cs="Arial"/>
          <w:vertAlign w:val="superscript"/>
        </w:rPr>
        <w:t xml:space="preserve"> </w:t>
      </w:r>
      <w:r w:rsidRPr="00B34784">
        <w:t>,</w:t>
      </w:r>
      <w:proofErr w:type="gramEnd"/>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r>
        <w:rPr>
          <w:bCs/>
          <w:iCs/>
          <w:color w:val="000000" w:themeColor="text1"/>
        </w:rPr>
        <w:t xml:space="preserve"> f</w:t>
      </w:r>
      <w:r w:rsidRPr="002E04A9">
        <w:rPr>
          <w:bCs/>
          <w:iCs/>
          <w:color w:val="000000" w:themeColor="text1"/>
        </w:rPr>
        <w:t>or the no DRX case</w:t>
      </w:r>
      <w:r>
        <w:rPr>
          <w:bCs/>
          <w:iCs/>
          <w:color w:val="000000" w:themeColor="text1"/>
        </w:rPr>
        <w:t xml:space="preserve">, which does not differentiate between different bands. In this case, how should the requirement be specified? One simple option is to specify the requirement based on the largest BSF value reported over all the bands where an MO is configured. </w:t>
      </w:r>
    </w:p>
    <w:p w14:paraId="267B4227" w14:textId="70B69521" w:rsidR="00091CD4" w:rsidRPr="00E9100F" w:rsidRDefault="00E9100F" w:rsidP="00E9100F">
      <w:pPr>
        <w:autoSpaceDE/>
        <w:autoSpaceDN/>
        <w:adjustRightInd/>
        <w:spacing w:before="0" w:beforeAutospacing="0"/>
        <w:rPr>
          <w:b/>
          <w:bCs/>
          <w:i/>
          <w:iCs/>
        </w:rPr>
      </w:pPr>
      <w:r>
        <w:rPr>
          <w:b/>
          <w:bCs/>
          <w:i/>
          <w:iCs/>
        </w:rPr>
        <w:t>Proposal 4:</w:t>
      </w:r>
      <w:r>
        <w:t xml:space="preserve"> </w:t>
      </w:r>
      <w:r>
        <w:rPr>
          <w:b/>
          <w:bCs/>
          <w:i/>
          <w:iCs/>
        </w:rPr>
        <w:t xml:space="preserve">It is proposed to discuss how to specify the measurement requirements </w:t>
      </w:r>
      <w:r w:rsidR="00C33C03">
        <w:rPr>
          <w:b/>
          <w:bCs/>
          <w:i/>
          <w:iCs/>
        </w:rPr>
        <w:t xml:space="preserve">when multiple bands are involved and UE reports different BSF values for different bands. </w:t>
      </w:r>
      <w:r w:rsidR="00C33C03" w:rsidRPr="00C33C03">
        <w:rPr>
          <w:b/>
          <w:bCs/>
          <w:i/>
          <w:iCs/>
        </w:rPr>
        <w:t>One simple option is to specify the requirement based on the largest BSF value reported over all the bands where an MO is configured</w:t>
      </w:r>
      <w:r>
        <w:rPr>
          <w:b/>
          <w:bCs/>
          <w:i/>
          <w:iCs/>
        </w:rPr>
        <w:t>.</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7777777" w:rsidR="00724F2D" w:rsidRDefault="00724F2D" w:rsidP="00AD72A3">
      <w:pPr>
        <w:spacing w:before="0" w:beforeAutospacing="0"/>
        <w:jc w:val="both"/>
      </w:pPr>
      <w:r>
        <w:rPr>
          <w:rFonts w:hint="eastAsia"/>
        </w:rPr>
        <w:t>In</w:t>
      </w:r>
      <w:r>
        <w:t xml:space="preserve"> this contribution, we continue the discussion for </w:t>
      </w:r>
      <w:r w:rsidRPr="005B4999">
        <w:t>FR2-1 SSB based L3 measurement delay reduction for connected mode</w:t>
      </w:r>
      <w:r>
        <w:t xml:space="preserve">. </w:t>
      </w:r>
    </w:p>
    <w:p w14:paraId="67A4BC3F" w14:textId="77777777" w:rsidR="0086058D" w:rsidRDefault="0086058D" w:rsidP="0086058D">
      <w:pPr>
        <w:autoSpaceDE/>
        <w:autoSpaceDN/>
        <w:adjustRightInd/>
        <w:spacing w:before="0" w:beforeAutospacing="0"/>
        <w:rPr>
          <w:b/>
          <w:bCs/>
          <w:i/>
          <w:iCs/>
        </w:rPr>
      </w:pPr>
      <w:r>
        <w:rPr>
          <w:b/>
          <w:bCs/>
          <w:i/>
          <w:iCs/>
        </w:rPr>
        <w:t>Proposal 1:</w:t>
      </w:r>
      <w:r>
        <w:t xml:space="preserve"> </w:t>
      </w:r>
      <w:r>
        <w:rPr>
          <w:b/>
          <w:bCs/>
          <w:i/>
          <w:iCs/>
        </w:rPr>
        <w:t>It is proposed to i</w:t>
      </w:r>
      <w:r w:rsidRPr="00D56B2A">
        <w:rPr>
          <w:b/>
          <w:bCs/>
          <w:i/>
          <w:iCs/>
        </w:rPr>
        <w:t xml:space="preserve">ntroduce a new UAI indicating </w:t>
      </w:r>
      <w:r>
        <w:rPr>
          <w:b/>
          <w:bCs/>
          <w:i/>
          <w:iCs/>
        </w:rPr>
        <w:t xml:space="preserve">either </w:t>
      </w:r>
      <w:r w:rsidRPr="00D56B2A">
        <w:rPr>
          <w:b/>
          <w:bCs/>
          <w:i/>
          <w:iCs/>
        </w:rPr>
        <w:t xml:space="preserve">“overheating” </w:t>
      </w:r>
      <w:r>
        <w:rPr>
          <w:b/>
          <w:bCs/>
          <w:i/>
          <w:iCs/>
        </w:rPr>
        <w:t xml:space="preserve">or “power saving” </w:t>
      </w:r>
      <w:r w:rsidRPr="00D56B2A">
        <w:rPr>
          <w:b/>
          <w:bCs/>
          <w:i/>
          <w:iCs/>
        </w:rPr>
        <w:t>issue</w:t>
      </w:r>
      <w:r>
        <w:rPr>
          <w:b/>
          <w:bCs/>
          <w:i/>
          <w:iCs/>
        </w:rPr>
        <w:t xml:space="preserve">s. Like “overheating” issue, it is OK not to </w:t>
      </w:r>
      <w:r w:rsidRPr="00D56B2A">
        <w:rPr>
          <w:b/>
          <w:bCs/>
          <w:i/>
          <w:iCs/>
        </w:rPr>
        <w:t xml:space="preserve">discuss the UE </w:t>
      </w:r>
      <w:proofErr w:type="spellStart"/>
      <w:r w:rsidRPr="00D56B2A">
        <w:rPr>
          <w:b/>
          <w:bCs/>
          <w:i/>
          <w:iCs/>
        </w:rPr>
        <w:t>behaviour</w:t>
      </w:r>
      <w:proofErr w:type="spellEnd"/>
      <w:r w:rsidRPr="00D56B2A">
        <w:rPr>
          <w:b/>
          <w:bCs/>
          <w:i/>
          <w:iCs/>
        </w:rPr>
        <w:t xml:space="preserve"> after reporting UAI</w:t>
      </w:r>
      <w:r>
        <w:rPr>
          <w:b/>
          <w:bCs/>
          <w:i/>
          <w:iCs/>
        </w:rPr>
        <w:t xml:space="preserve"> for “power saving.”</w:t>
      </w:r>
    </w:p>
    <w:p w14:paraId="7D2EC2A0" w14:textId="049AD002" w:rsidR="0086058D" w:rsidRDefault="0086058D" w:rsidP="0086058D">
      <w:pPr>
        <w:autoSpaceDE/>
        <w:autoSpaceDN/>
        <w:adjustRightInd/>
        <w:spacing w:before="0" w:beforeAutospacing="0"/>
        <w:rPr>
          <w:b/>
          <w:bCs/>
          <w:i/>
          <w:iCs/>
        </w:rPr>
      </w:pPr>
      <w:r>
        <w:rPr>
          <w:b/>
          <w:bCs/>
          <w:i/>
          <w:iCs/>
        </w:rPr>
        <w:t>Proposal 2:</w:t>
      </w:r>
      <w:r>
        <w:t xml:space="preserve"> </w:t>
      </w:r>
      <w:r w:rsidRPr="009F40F4">
        <w:rPr>
          <w:b/>
          <w:bCs/>
          <w:i/>
          <w:iCs/>
        </w:rPr>
        <w:t>T</w:t>
      </w:r>
      <w:r>
        <w:rPr>
          <w:b/>
          <w:bCs/>
          <w:i/>
          <w:iCs/>
        </w:rPr>
        <w:t>he range of T1 can be 10-30s</w:t>
      </w:r>
      <w:r w:rsidR="005E1CD0">
        <w:rPr>
          <w:b/>
          <w:bCs/>
          <w:i/>
          <w:iCs/>
        </w:rPr>
        <w:t xml:space="preserve"> for the </w:t>
      </w:r>
      <w:r w:rsidR="005E1CD0" w:rsidRPr="005E1CD0">
        <w:rPr>
          <w:b/>
          <w:bCs/>
          <w:i/>
          <w:iCs/>
        </w:rPr>
        <w:t>timer-based solution</w:t>
      </w:r>
      <w:r w:rsidR="005E1CD0">
        <w:rPr>
          <w:b/>
          <w:bCs/>
          <w:i/>
          <w:iCs/>
        </w:rPr>
        <w:t>.</w:t>
      </w:r>
    </w:p>
    <w:p w14:paraId="1ED0AC12" w14:textId="113179DD" w:rsidR="0086058D" w:rsidRDefault="0086058D" w:rsidP="0086058D">
      <w:pPr>
        <w:autoSpaceDE/>
        <w:autoSpaceDN/>
        <w:adjustRightInd/>
        <w:spacing w:before="0" w:beforeAutospacing="0"/>
        <w:rPr>
          <w:b/>
          <w:bCs/>
          <w:i/>
          <w:iCs/>
        </w:rPr>
      </w:pPr>
      <w:r>
        <w:rPr>
          <w:b/>
          <w:bCs/>
          <w:i/>
          <w:iCs/>
        </w:rPr>
        <w:t>Proposal 3:</w:t>
      </w:r>
      <w:r>
        <w:t xml:space="preserve"> </w:t>
      </w:r>
      <w:r>
        <w:rPr>
          <w:b/>
          <w:bCs/>
          <w:i/>
          <w:iCs/>
        </w:rPr>
        <w:t>It is preferred not to define separate UE capabilities for (</w:t>
      </w:r>
      <w:r w:rsidRPr="00B5779A">
        <w:rPr>
          <w:b/>
          <w:bCs/>
          <w:i/>
          <w:iCs/>
        </w:rPr>
        <w:t>intra-frequency) and (intra-frequency + inter-frequency)</w:t>
      </w:r>
      <w:r>
        <w:rPr>
          <w:b/>
          <w:bCs/>
          <w:i/>
          <w:iCs/>
        </w:rPr>
        <w:t>, as there is no such a need.</w:t>
      </w:r>
    </w:p>
    <w:p w14:paraId="761E09DB" w14:textId="73282B79" w:rsidR="0024150E" w:rsidRDefault="0024150E" w:rsidP="0086058D">
      <w:pPr>
        <w:autoSpaceDE/>
        <w:autoSpaceDN/>
        <w:adjustRightInd/>
        <w:spacing w:before="0" w:beforeAutospacing="0"/>
        <w:rPr>
          <w:b/>
          <w:bCs/>
          <w:i/>
          <w:iCs/>
        </w:rPr>
      </w:pPr>
      <w:r>
        <w:rPr>
          <w:b/>
          <w:bCs/>
          <w:i/>
          <w:iCs/>
        </w:rPr>
        <w:t>Proposal 4:</w:t>
      </w:r>
      <w:r>
        <w:t xml:space="preserve"> </w:t>
      </w:r>
      <w:r>
        <w:rPr>
          <w:b/>
          <w:bCs/>
          <w:i/>
          <w:iCs/>
        </w:rPr>
        <w:t xml:space="preserve">It is proposed to discuss how to specify the measurement requirements when multiple bands are involved and UE reports different BSF values for different bands. </w:t>
      </w:r>
      <w:r w:rsidRPr="00C33C03">
        <w:rPr>
          <w:b/>
          <w:bCs/>
          <w:i/>
          <w:iCs/>
        </w:rPr>
        <w:t>One simple option is to specify the requirement based on the largest BSF value reported over all the bands where an MO is configured</w:t>
      </w:r>
      <w:r>
        <w:rPr>
          <w:b/>
          <w:bCs/>
          <w:i/>
          <w:iCs/>
        </w:rPr>
        <w:t>.</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606119FF" w:rsidR="004D4ED2" w:rsidRDefault="007B29AD" w:rsidP="00441EC5">
      <w:pPr>
        <w:pStyle w:val="ListParagraph"/>
        <w:numPr>
          <w:ilvl w:val="0"/>
          <w:numId w:val="76"/>
        </w:numPr>
        <w:ind w:left="360" w:firstLineChars="0"/>
      </w:pPr>
      <w:r w:rsidRPr="007B29AD">
        <w:t>R4-250</w:t>
      </w:r>
      <w:r w:rsidR="006D7721">
        <w:t>8266</w:t>
      </w:r>
      <w:r w:rsidR="006B12F3" w:rsidRPr="006B12F3">
        <w:t xml:space="preserve">, </w:t>
      </w:r>
      <w:r w:rsidRPr="007B29AD">
        <w:t>WF on RRM requirements for NR_RRM_Ph5_Part2</w:t>
      </w:r>
      <w:r w:rsidR="006860D8" w:rsidRPr="006B12F3">
        <w:t xml:space="preserve">, </w:t>
      </w:r>
      <w:r>
        <w:t>CATT</w:t>
      </w:r>
    </w:p>
    <w:p w14:paraId="274F3E73" w14:textId="41CFDBDD" w:rsidR="00371EB0" w:rsidRDefault="00371EB0" w:rsidP="00371EB0">
      <w:pPr>
        <w:pStyle w:val="ListParagraph"/>
        <w:numPr>
          <w:ilvl w:val="0"/>
          <w:numId w:val="76"/>
        </w:numPr>
        <w:ind w:left="360" w:firstLineChars="0"/>
      </w:pPr>
      <w:r w:rsidRPr="004C5E2D">
        <w:t>R4-2</w:t>
      </w:r>
      <w:r>
        <w:t>50</w:t>
      </w:r>
      <w:r w:rsidR="00091E52">
        <w:t>6702</w:t>
      </w:r>
      <w:r w:rsidRPr="006B12F3">
        <w:t xml:space="preserve">, </w:t>
      </w:r>
      <w:r w:rsidR="00091E52" w:rsidRPr="00091E52">
        <w:t>Discussion on FR2-1 L3 measurement delay by optimizing Rx beam sweeping factor</w:t>
      </w:r>
      <w:r w:rsidRPr="006B12F3">
        <w:t xml:space="preserve">, </w:t>
      </w:r>
      <w:r w:rsidRPr="00371EB0">
        <w:t xml:space="preserve">Huawei, </w:t>
      </w:r>
      <w:proofErr w:type="spellStart"/>
      <w:r w:rsidRPr="00371EB0">
        <w:t>HiSilicon</w:t>
      </w:r>
      <w:proofErr w:type="spellEnd"/>
    </w:p>
    <w:p w14:paraId="1C45AAC6" w14:textId="77777777" w:rsidR="00441EC5" w:rsidRPr="00FF5ED6" w:rsidRDefault="00441EC5" w:rsidP="00FF5ED6"/>
    <w:sectPr w:rsidR="00441EC5" w:rsidRPr="00FF5ED6" w:rsidSect="001450CC">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39988" w14:textId="77777777" w:rsidR="00F16596" w:rsidRDefault="00F16596">
      <w:pPr>
        <w:spacing w:after="0"/>
      </w:pPr>
      <w:r>
        <w:separator/>
      </w:r>
    </w:p>
  </w:endnote>
  <w:endnote w:type="continuationSeparator" w:id="0">
    <w:p w14:paraId="27B7998B" w14:textId="77777777" w:rsidR="00F16596" w:rsidRDefault="00F16596">
      <w:pPr>
        <w:spacing w:after="0"/>
      </w:pPr>
      <w:r>
        <w:continuationSeparator/>
      </w:r>
    </w:p>
  </w:endnote>
  <w:endnote w:type="continuationNotice" w:id="1">
    <w:p w14:paraId="570FB0E2" w14:textId="77777777" w:rsidR="00F16596" w:rsidRDefault="00F16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Times">
    <w:altName w:val="Sylfaen"/>
    <w:panose1 w:val="00000500000000020000"/>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679E1" w14:textId="77777777" w:rsidR="00F16596" w:rsidRDefault="00F16596">
      <w:pPr>
        <w:spacing w:after="0"/>
      </w:pPr>
      <w:r>
        <w:separator/>
      </w:r>
    </w:p>
  </w:footnote>
  <w:footnote w:type="continuationSeparator" w:id="0">
    <w:p w14:paraId="351C110B" w14:textId="77777777" w:rsidR="00F16596" w:rsidRDefault="00F16596">
      <w:pPr>
        <w:spacing w:after="0"/>
      </w:pPr>
      <w:r>
        <w:continuationSeparator/>
      </w:r>
    </w:p>
  </w:footnote>
  <w:footnote w:type="continuationNotice" w:id="1">
    <w:p w14:paraId="2FDEAB0E" w14:textId="77777777" w:rsidR="00F16596" w:rsidRDefault="00F165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033B70"/>
    <w:multiLevelType w:val="hybridMultilevel"/>
    <w:tmpl w:val="0F988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0EAE4C69"/>
    <w:multiLevelType w:val="hybridMultilevel"/>
    <w:tmpl w:val="0ACA3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961D2C"/>
    <w:multiLevelType w:val="hybridMultilevel"/>
    <w:tmpl w:val="9962D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B0137E0"/>
    <w:multiLevelType w:val="hybridMultilevel"/>
    <w:tmpl w:val="CC0A3392"/>
    <w:lvl w:ilvl="0" w:tplc="B3A8C1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9"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32"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4A4A4A"/>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8"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100D19"/>
    <w:multiLevelType w:val="hybridMultilevel"/>
    <w:tmpl w:val="56DEE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A66E98"/>
    <w:multiLevelType w:val="hybridMultilevel"/>
    <w:tmpl w:val="21C86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4CC6CB9"/>
    <w:multiLevelType w:val="hybridMultilevel"/>
    <w:tmpl w:val="75E2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CD132F"/>
    <w:multiLevelType w:val="hybridMultilevel"/>
    <w:tmpl w:val="2896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E9024C"/>
    <w:multiLevelType w:val="hybridMultilevel"/>
    <w:tmpl w:val="B98C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1"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2"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5"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BCA6843"/>
    <w:multiLevelType w:val="hybridMultilevel"/>
    <w:tmpl w:val="20A26E88"/>
    <w:lvl w:ilvl="0" w:tplc="B3A8C1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1"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3"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33F0A82"/>
    <w:multiLevelType w:val="hybridMultilevel"/>
    <w:tmpl w:val="AB627A1A"/>
    <w:lvl w:ilvl="0" w:tplc="1656658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8969A4"/>
    <w:multiLevelType w:val="hybridMultilevel"/>
    <w:tmpl w:val="130CF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8"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9"/>
  </w:num>
  <w:num w:numId="5" w16cid:durableId="119546098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3"/>
  </w:num>
  <w:num w:numId="8" w16cid:durableId="1366058220">
    <w:abstractNumId w:val="8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6"/>
  </w:num>
  <w:num w:numId="11" w16cid:durableId="149099479">
    <w:abstractNumId w:val="20"/>
  </w:num>
  <w:num w:numId="12" w16cid:durableId="1616984003">
    <w:abstractNumId w:val="19"/>
  </w:num>
  <w:num w:numId="13" w16cid:durableId="750152965">
    <w:abstractNumId w:val="20"/>
  </w:num>
  <w:num w:numId="14" w16cid:durableId="605311633">
    <w:abstractNumId w:val="68"/>
  </w:num>
  <w:num w:numId="15" w16cid:durableId="460079133">
    <w:abstractNumId w:val="30"/>
  </w:num>
  <w:num w:numId="16" w16cid:durableId="276446526">
    <w:abstractNumId w:val="67"/>
  </w:num>
  <w:num w:numId="17" w16cid:durableId="1118335681">
    <w:abstractNumId w:val="25"/>
  </w:num>
  <w:num w:numId="18" w16cid:durableId="2138790634">
    <w:abstractNumId w:val="77"/>
  </w:num>
  <w:num w:numId="19" w16cid:durableId="871263985">
    <w:abstractNumId w:val="59"/>
  </w:num>
  <w:num w:numId="20" w16cid:durableId="503979282">
    <w:abstractNumId w:val="61"/>
  </w:num>
  <w:num w:numId="21" w16cid:durableId="698748926">
    <w:abstractNumId w:val="10"/>
  </w:num>
  <w:num w:numId="22" w16cid:durableId="75826173">
    <w:abstractNumId w:val="49"/>
  </w:num>
  <w:num w:numId="23" w16cid:durableId="2096512629">
    <w:abstractNumId w:val="28"/>
  </w:num>
  <w:num w:numId="24" w16cid:durableId="2061901449">
    <w:abstractNumId w:val="50"/>
  </w:num>
  <w:num w:numId="25" w16cid:durableId="272517434">
    <w:abstractNumId w:val="72"/>
  </w:num>
  <w:num w:numId="26" w16cid:durableId="123037006">
    <w:abstractNumId w:val="24"/>
  </w:num>
  <w:num w:numId="27" w16cid:durableId="1118797727">
    <w:abstractNumId w:val="41"/>
  </w:num>
  <w:num w:numId="28" w16cid:durableId="1375735898">
    <w:abstractNumId w:val="7"/>
  </w:num>
  <w:num w:numId="29" w16cid:durableId="1659262811">
    <w:abstractNumId w:val="71"/>
  </w:num>
  <w:num w:numId="30" w16cid:durableId="1052773568">
    <w:abstractNumId w:val="78"/>
  </w:num>
  <w:num w:numId="31" w16cid:durableId="1266771755">
    <w:abstractNumId w:val="17"/>
  </w:num>
  <w:num w:numId="32" w16cid:durableId="959990827">
    <w:abstractNumId w:val="48"/>
  </w:num>
  <w:num w:numId="33" w16cid:durableId="1030061019">
    <w:abstractNumId w:val="46"/>
  </w:num>
  <w:num w:numId="34" w16cid:durableId="200678134">
    <w:abstractNumId w:val="42"/>
  </w:num>
  <w:num w:numId="35" w16cid:durableId="670137581">
    <w:abstractNumId w:val="21"/>
  </w:num>
  <w:num w:numId="36" w16cid:durableId="1612201060">
    <w:abstractNumId w:val="47"/>
  </w:num>
  <w:num w:numId="37" w16cid:durableId="412819145">
    <w:abstractNumId w:val="65"/>
  </w:num>
  <w:num w:numId="38" w16cid:durableId="2092072177">
    <w:abstractNumId w:val="80"/>
  </w:num>
  <w:num w:numId="39" w16cid:durableId="1945917103">
    <w:abstractNumId w:val="38"/>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40"/>
  </w:num>
  <w:num w:numId="47" w16cid:durableId="149255719">
    <w:abstractNumId w:val="60"/>
  </w:num>
  <w:num w:numId="48" w16cid:durableId="993993615">
    <w:abstractNumId w:val="56"/>
  </w:num>
  <w:num w:numId="49" w16cid:durableId="1611352692">
    <w:abstractNumId w:val="81"/>
  </w:num>
  <w:num w:numId="50" w16cid:durableId="161118814">
    <w:abstractNumId w:val="12"/>
  </w:num>
  <w:num w:numId="51" w16cid:durableId="97992680">
    <w:abstractNumId w:val="0"/>
  </w:num>
  <w:num w:numId="52" w16cid:durableId="1426807891">
    <w:abstractNumId w:val="22"/>
  </w:num>
  <w:num w:numId="53" w16cid:durableId="569540244">
    <w:abstractNumId w:val="33"/>
  </w:num>
  <w:num w:numId="54" w16cid:durableId="1700619509">
    <w:abstractNumId w:val="35"/>
  </w:num>
  <w:num w:numId="55" w16cid:durableId="530188826">
    <w:abstractNumId w:val="58"/>
  </w:num>
  <w:num w:numId="56" w16cid:durableId="1819564499">
    <w:abstractNumId w:val="27"/>
  </w:num>
  <w:num w:numId="57" w16cid:durableId="2137216427">
    <w:abstractNumId w:val="36"/>
  </w:num>
  <w:num w:numId="58" w16cid:durableId="1082140733">
    <w:abstractNumId w:val="13"/>
  </w:num>
  <w:num w:numId="59" w16cid:durableId="1983462274">
    <w:abstractNumId w:val="26"/>
  </w:num>
  <w:num w:numId="60" w16cid:durableId="1457409677">
    <w:abstractNumId w:val="52"/>
  </w:num>
  <w:num w:numId="61" w16cid:durableId="1937445521">
    <w:abstractNumId w:val="63"/>
  </w:num>
  <w:num w:numId="62" w16cid:durableId="80879075">
    <w:abstractNumId w:val="51"/>
  </w:num>
  <w:num w:numId="63" w16cid:durableId="1316569750">
    <w:abstractNumId w:val="39"/>
  </w:num>
  <w:num w:numId="64" w16cid:durableId="1832595133">
    <w:abstractNumId w:val="43"/>
  </w:num>
  <w:num w:numId="65" w16cid:durableId="833645931">
    <w:abstractNumId w:val="8"/>
  </w:num>
  <w:num w:numId="66" w16cid:durableId="2063484805">
    <w:abstractNumId w:val="73"/>
  </w:num>
  <w:num w:numId="67" w16cid:durableId="321350569">
    <w:abstractNumId w:val="66"/>
  </w:num>
  <w:num w:numId="68" w16cid:durableId="1232811557">
    <w:abstractNumId w:val="62"/>
  </w:num>
  <w:num w:numId="69" w16cid:durableId="847596707">
    <w:abstractNumId w:val="55"/>
  </w:num>
  <w:num w:numId="70" w16cid:durableId="1104375771">
    <w:abstractNumId w:val="31"/>
  </w:num>
  <w:num w:numId="71" w16cid:durableId="1259560819">
    <w:abstractNumId w:val="14"/>
  </w:num>
  <w:num w:numId="72" w16cid:durableId="1588491777">
    <w:abstractNumId w:val="29"/>
  </w:num>
  <w:num w:numId="73" w16cid:durableId="433213163">
    <w:abstractNumId w:val="64"/>
  </w:num>
  <w:num w:numId="74" w16cid:durableId="1243415166">
    <w:abstractNumId w:val="44"/>
  </w:num>
  <w:num w:numId="75" w16cid:durableId="2016109039">
    <w:abstractNumId w:val="57"/>
  </w:num>
  <w:num w:numId="76" w16cid:durableId="1872720746">
    <w:abstractNumId w:val="74"/>
  </w:num>
  <w:num w:numId="77" w16cid:durableId="66151126">
    <w:abstractNumId w:val="75"/>
  </w:num>
  <w:num w:numId="78" w16cid:durableId="1127167890">
    <w:abstractNumId w:val="11"/>
  </w:num>
  <w:num w:numId="79" w16cid:durableId="2072271024">
    <w:abstractNumId w:val="18"/>
  </w:num>
  <w:num w:numId="80" w16cid:durableId="1583299823">
    <w:abstractNumId w:val="23"/>
  </w:num>
  <w:num w:numId="81" w16cid:durableId="1941058432">
    <w:abstractNumId w:val="69"/>
  </w:num>
  <w:num w:numId="82" w16cid:durableId="58752721">
    <w:abstractNumId w:val="32"/>
  </w:num>
  <w:num w:numId="83" w16cid:durableId="1600677663">
    <w:abstractNumId w:val="54"/>
  </w:num>
  <w:num w:numId="84" w16cid:durableId="42605065">
    <w:abstractNumId w:val="76"/>
  </w:num>
  <w:num w:numId="85" w16cid:durableId="1488475583">
    <w:abstractNumId w:val="4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0A38"/>
    <w:rsid w:val="00011E42"/>
    <w:rsid w:val="00012420"/>
    <w:rsid w:val="00012F00"/>
    <w:rsid w:val="00013A17"/>
    <w:rsid w:val="00014034"/>
    <w:rsid w:val="0001511B"/>
    <w:rsid w:val="000156D2"/>
    <w:rsid w:val="000172F0"/>
    <w:rsid w:val="000176F5"/>
    <w:rsid w:val="0002052C"/>
    <w:rsid w:val="0002083C"/>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378B"/>
    <w:rsid w:val="00044B4C"/>
    <w:rsid w:val="000459BE"/>
    <w:rsid w:val="00045E08"/>
    <w:rsid w:val="00046CB0"/>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67F15"/>
    <w:rsid w:val="0007005D"/>
    <w:rsid w:val="00070468"/>
    <w:rsid w:val="000721FE"/>
    <w:rsid w:val="0007220A"/>
    <w:rsid w:val="0007333C"/>
    <w:rsid w:val="000740D8"/>
    <w:rsid w:val="000740FD"/>
    <w:rsid w:val="0007431A"/>
    <w:rsid w:val="000743EA"/>
    <w:rsid w:val="0007440C"/>
    <w:rsid w:val="000750E8"/>
    <w:rsid w:val="00075BC2"/>
    <w:rsid w:val="00075EEB"/>
    <w:rsid w:val="000767B6"/>
    <w:rsid w:val="00076F5C"/>
    <w:rsid w:val="0007719F"/>
    <w:rsid w:val="00077C54"/>
    <w:rsid w:val="000800DC"/>
    <w:rsid w:val="000808D2"/>
    <w:rsid w:val="00081275"/>
    <w:rsid w:val="00081E65"/>
    <w:rsid w:val="00082D9A"/>
    <w:rsid w:val="0008566E"/>
    <w:rsid w:val="000858A1"/>
    <w:rsid w:val="00085EED"/>
    <w:rsid w:val="000860AE"/>
    <w:rsid w:val="000864C9"/>
    <w:rsid w:val="00086EB0"/>
    <w:rsid w:val="00087799"/>
    <w:rsid w:val="000906ED"/>
    <w:rsid w:val="00090EB1"/>
    <w:rsid w:val="00091476"/>
    <w:rsid w:val="0009154D"/>
    <w:rsid w:val="00091CD4"/>
    <w:rsid w:val="00091E52"/>
    <w:rsid w:val="0009326E"/>
    <w:rsid w:val="0009336F"/>
    <w:rsid w:val="00093FD9"/>
    <w:rsid w:val="00094B75"/>
    <w:rsid w:val="00094D01"/>
    <w:rsid w:val="00095687"/>
    <w:rsid w:val="000962AD"/>
    <w:rsid w:val="00097274"/>
    <w:rsid w:val="00097A10"/>
    <w:rsid w:val="00097B64"/>
    <w:rsid w:val="00097E22"/>
    <w:rsid w:val="00097E2C"/>
    <w:rsid w:val="000A01EE"/>
    <w:rsid w:val="000A03DF"/>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3684"/>
    <w:rsid w:val="000F41DE"/>
    <w:rsid w:val="000F4522"/>
    <w:rsid w:val="000F4907"/>
    <w:rsid w:val="000F53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20DB2"/>
    <w:rsid w:val="00120F27"/>
    <w:rsid w:val="00121744"/>
    <w:rsid w:val="001218ED"/>
    <w:rsid w:val="001222C1"/>
    <w:rsid w:val="00122A8D"/>
    <w:rsid w:val="001250D8"/>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5330"/>
    <w:rsid w:val="00136107"/>
    <w:rsid w:val="00136139"/>
    <w:rsid w:val="00136D0D"/>
    <w:rsid w:val="001378DE"/>
    <w:rsid w:val="00137A3D"/>
    <w:rsid w:val="00141629"/>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01D"/>
    <w:rsid w:val="00163FF3"/>
    <w:rsid w:val="001643D5"/>
    <w:rsid w:val="001650A1"/>
    <w:rsid w:val="00165D5F"/>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6FA"/>
    <w:rsid w:val="0019671F"/>
    <w:rsid w:val="001968C8"/>
    <w:rsid w:val="00196A7C"/>
    <w:rsid w:val="001A02F4"/>
    <w:rsid w:val="001A0E88"/>
    <w:rsid w:val="001A1078"/>
    <w:rsid w:val="001A2DA5"/>
    <w:rsid w:val="001A31AA"/>
    <w:rsid w:val="001A31D4"/>
    <w:rsid w:val="001A45C5"/>
    <w:rsid w:val="001A47EE"/>
    <w:rsid w:val="001A4C19"/>
    <w:rsid w:val="001A53B3"/>
    <w:rsid w:val="001A5D9F"/>
    <w:rsid w:val="001B0B6E"/>
    <w:rsid w:val="001B1033"/>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3FC"/>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332"/>
    <w:rsid w:val="00227B2B"/>
    <w:rsid w:val="00227E27"/>
    <w:rsid w:val="00227FE1"/>
    <w:rsid w:val="00230324"/>
    <w:rsid w:val="00230984"/>
    <w:rsid w:val="00231F46"/>
    <w:rsid w:val="002332D6"/>
    <w:rsid w:val="0023350B"/>
    <w:rsid w:val="002343FF"/>
    <w:rsid w:val="002368A8"/>
    <w:rsid w:val="00236A22"/>
    <w:rsid w:val="00236B44"/>
    <w:rsid w:val="00237CD3"/>
    <w:rsid w:val="002408BE"/>
    <w:rsid w:val="00241281"/>
    <w:rsid w:val="0024150E"/>
    <w:rsid w:val="00242B77"/>
    <w:rsid w:val="0024363C"/>
    <w:rsid w:val="00245B24"/>
    <w:rsid w:val="00246B51"/>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832"/>
    <w:rsid w:val="00284F70"/>
    <w:rsid w:val="0028616A"/>
    <w:rsid w:val="00287178"/>
    <w:rsid w:val="0028784E"/>
    <w:rsid w:val="002908AB"/>
    <w:rsid w:val="00291C33"/>
    <w:rsid w:val="002941B3"/>
    <w:rsid w:val="002954CC"/>
    <w:rsid w:val="00295FA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2A61"/>
    <w:rsid w:val="002B5728"/>
    <w:rsid w:val="002B607F"/>
    <w:rsid w:val="002B6E3E"/>
    <w:rsid w:val="002C0E12"/>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0C6"/>
    <w:rsid w:val="002D4269"/>
    <w:rsid w:val="002D4588"/>
    <w:rsid w:val="002D462A"/>
    <w:rsid w:val="002D46C6"/>
    <w:rsid w:val="002D621A"/>
    <w:rsid w:val="002D64CA"/>
    <w:rsid w:val="002D6A82"/>
    <w:rsid w:val="002D797D"/>
    <w:rsid w:val="002D7B80"/>
    <w:rsid w:val="002E01CC"/>
    <w:rsid w:val="002E04A9"/>
    <w:rsid w:val="002E35D6"/>
    <w:rsid w:val="002E39F5"/>
    <w:rsid w:val="002E3A80"/>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4DC8"/>
    <w:rsid w:val="002F5AE4"/>
    <w:rsid w:val="002F6793"/>
    <w:rsid w:val="002F6C18"/>
    <w:rsid w:val="002F6CFC"/>
    <w:rsid w:val="002F744D"/>
    <w:rsid w:val="002F74D3"/>
    <w:rsid w:val="002F7C0E"/>
    <w:rsid w:val="002F7F42"/>
    <w:rsid w:val="00300713"/>
    <w:rsid w:val="003007ED"/>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3534"/>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C78"/>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10C9"/>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EB0"/>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62CD"/>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264E"/>
    <w:rsid w:val="003B3E7E"/>
    <w:rsid w:val="003B5CAB"/>
    <w:rsid w:val="003B7066"/>
    <w:rsid w:val="003B78AC"/>
    <w:rsid w:val="003B7EC1"/>
    <w:rsid w:val="003C00A2"/>
    <w:rsid w:val="003C0A81"/>
    <w:rsid w:val="003C0DEE"/>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9A8"/>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DA6"/>
    <w:rsid w:val="0041184C"/>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471"/>
    <w:rsid w:val="00424832"/>
    <w:rsid w:val="00424BCF"/>
    <w:rsid w:val="00424EAD"/>
    <w:rsid w:val="00425474"/>
    <w:rsid w:val="00425883"/>
    <w:rsid w:val="00426079"/>
    <w:rsid w:val="00426096"/>
    <w:rsid w:val="004261CD"/>
    <w:rsid w:val="004265AA"/>
    <w:rsid w:val="0042688A"/>
    <w:rsid w:val="00427BF8"/>
    <w:rsid w:val="0043093F"/>
    <w:rsid w:val="00430BA3"/>
    <w:rsid w:val="00431A03"/>
    <w:rsid w:val="00432017"/>
    <w:rsid w:val="004329E6"/>
    <w:rsid w:val="00432BF2"/>
    <w:rsid w:val="0043558F"/>
    <w:rsid w:val="00437054"/>
    <w:rsid w:val="004405DB"/>
    <w:rsid w:val="00440AC3"/>
    <w:rsid w:val="00440D7A"/>
    <w:rsid w:val="00440EA2"/>
    <w:rsid w:val="00441909"/>
    <w:rsid w:val="00441AC0"/>
    <w:rsid w:val="00441EC5"/>
    <w:rsid w:val="00442549"/>
    <w:rsid w:val="00443200"/>
    <w:rsid w:val="00444F50"/>
    <w:rsid w:val="00446921"/>
    <w:rsid w:val="00450391"/>
    <w:rsid w:val="004505D5"/>
    <w:rsid w:val="004508F4"/>
    <w:rsid w:val="0045163F"/>
    <w:rsid w:val="00452702"/>
    <w:rsid w:val="00452783"/>
    <w:rsid w:val="004530B2"/>
    <w:rsid w:val="00454FEA"/>
    <w:rsid w:val="004564B4"/>
    <w:rsid w:val="004570AC"/>
    <w:rsid w:val="00457CEC"/>
    <w:rsid w:val="0046122B"/>
    <w:rsid w:val="00461410"/>
    <w:rsid w:val="00462401"/>
    <w:rsid w:val="00463D7D"/>
    <w:rsid w:val="00463EFD"/>
    <w:rsid w:val="00464E07"/>
    <w:rsid w:val="00465150"/>
    <w:rsid w:val="0046674D"/>
    <w:rsid w:val="00466AA8"/>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3EE"/>
    <w:rsid w:val="004817E8"/>
    <w:rsid w:val="004829AA"/>
    <w:rsid w:val="0048348F"/>
    <w:rsid w:val="00484B1D"/>
    <w:rsid w:val="00486D60"/>
    <w:rsid w:val="004872F6"/>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5E2D"/>
    <w:rsid w:val="004C74E9"/>
    <w:rsid w:val="004C75CE"/>
    <w:rsid w:val="004C7F1F"/>
    <w:rsid w:val="004D09CC"/>
    <w:rsid w:val="004D1B00"/>
    <w:rsid w:val="004D1B24"/>
    <w:rsid w:val="004D1B6D"/>
    <w:rsid w:val="004D3652"/>
    <w:rsid w:val="004D4885"/>
    <w:rsid w:val="004D4B1A"/>
    <w:rsid w:val="004D4D0C"/>
    <w:rsid w:val="004D4ED2"/>
    <w:rsid w:val="004D5613"/>
    <w:rsid w:val="004D565C"/>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9D9"/>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81C"/>
    <w:rsid w:val="00526356"/>
    <w:rsid w:val="005274EC"/>
    <w:rsid w:val="005279B8"/>
    <w:rsid w:val="00530065"/>
    <w:rsid w:val="00532191"/>
    <w:rsid w:val="00533C6E"/>
    <w:rsid w:val="0053629F"/>
    <w:rsid w:val="005362AB"/>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198"/>
    <w:rsid w:val="005572CC"/>
    <w:rsid w:val="00557767"/>
    <w:rsid w:val="005610EE"/>
    <w:rsid w:val="0056119B"/>
    <w:rsid w:val="00562102"/>
    <w:rsid w:val="005631E1"/>
    <w:rsid w:val="0056322F"/>
    <w:rsid w:val="0056761B"/>
    <w:rsid w:val="00570320"/>
    <w:rsid w:val="005704EA"/>
    <w:rsid w:val="005721B3"/>
    <w:rsid w:val="00572F88"/>
    <w:rsid w:val="0057330C"/>
    <w:rsid w:val="005738D5"/>
    <w:rsid w:val="00573DD2"/>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04AE"/>
    <w:rsid w:val="00592401"/>
    <w:rsid w:val="00592642"/>
    <w:rsid w:val="00592D57"/>
    <w:rsid w:val="005941B7"/>
    <w:rsid w:val="00594C22"/>
    <w:rsid w:val="00594C68"/>
    <w:rsid w:val="00595549"/>
    <w:rsid w:val="00596454"/>
    <w:rsid w:val="00596E0D"/>
    <w:rsid w:val="005A3799"/>
    <w:rsid w:val="005A419B"/>
    <w:rsid w:val="005A4591"/>
    <w:rsid w:val="005A566F"/>
    <w:rsid w:val="005A5DAE"/>
    <w:rsid w:val="005A615E"/>
    <w:rsid w:val="005A6230"/>
    <w:rsid w:val="005A638B"/>
    <w:rsid w:val="005A656A"/>
    <w:rsid w:val="005A7B09"/>
    <w:rsid w:val="005B00E7"/>
    <w:rsid w:val="005B0636"/>
    <w:rsid w:val="005B0878"/>
    <w:rsid w:val="005B134F"/>
    <w:rsid w:val="005B3733"/>
    <w:rsid w:val="005B3D44"/>
    <w:rsid w:val="005B44FA"/>
    <w:rsid w:val="005B4999"/>
    <w:rsid w:val="005B5DB7"/>
    <w:rsid w:val="005B6285"/>
    <w:rsid w:val="005B718D"/>
    <w:rsid w:val="005B7538"/>
    <w:rsid w:val="005C0A57"/>
    <w:rsid w:val="005C0C42"/>
    <w:rsid w:val="005C187E"/>
    <w:rsid w:val="005C19C4"/>
    <w:rsid w:val="005C258C"/>
    <w:rsid w:val="005C2E98"/>
    <w:rsid w:val="005C470A"/>
    <w:rsid w:val="005C4FC0"/>
    <w:rsid w:val="005C5309"/>
    <w:rsid w:val="005C5848"/>
    <w:rsid w:val="005C5F6B"/>
    <w:rsid w:val="005C628C"/>
    <w:rsid w:val="005C6832"/>
    <w:rsid w:val="005C688D"/>
    <w:rsid w:val="005C6C27"/>
    <w:rsid w:val="005C6EF7"/>
    <w:rsid w:val="005C6F3A"/>
    <w:rsid w:val="005C75D6"/>
    <w:rsid w:val="005C7BE7"/>
    <w:rsid w:val="005D1422"/>
    <w:rsid w:val="005D17C2"/>
    <w:rsid w:val="005D1FA7"/>
    <w:rsid w:val="005D211C"/>
    <w:rsid w:val="005D3A5E"/>
    <w:rsid w:val="005D41F4"/>
    <w:rsid w:val="005D4625"/>
    <w:rsid w:val="005D463B"/>
    <w:rsid w:val="005D595E"/>
    <w:rsid w:val="005D5B67"/>
    <w:rsid w:val="005D64E5"/>
    <w:rsid w:val="005E024B"/>
    <w:rsid w:val="005E1CD0"/>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5C0"/>
    <w:rsid w:val="00613633"/>
    <w:rsid w:val="006136AC"/>
    <w:rsid w:val="006136C8"/>
    <w:rsid w:val="00613A60"/>
    <w:rsid w:val="006142A3"/>
    <w:rsid w:val="00614F22"/>
    <w:rsid w:val="00614FC8"/>
    <w:rsid w:val="0061540B"/>
    <w:rsid w:val="006161D6"/>
    <w:rsid w:val="00616447"/>
    <w:rsid w:val="006167FE"/>
    <w:rsid w:val="00617428"/>
    <w:rsid w:val="00617A98"/>
    <w:rsid w:val="00620368"/>
    <w:rsid w:val="00623A9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1F5"/>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1BCC"/>
    <w:rsid w:val="00672214"/>
    <w:rsid w:val="00672D22"/>
    <w:rsid w:val="00673261"/>
    <w:rsid w:val="00673D7E"/>
    <w:rsid w:val="00674EEF"/>
    <w:rsid w:val="00675B97"/>
    <w:rsid w:val="0067638E"/>
    <w:rsid w:val="0067765C"/>
    <w:rsid w:val="00677B0B"/>
    <w:rsid w:val="006805F8"/>
    <w:rsid w:val="0068175B"/>
    <w:rsid w:val="006817B4"/>
    <w:rsid w:val="006825D1"/>
    <w:rsid w:val="0068280F"/>
    <w:rsid w:val="00682A4D"/>
    <w:rsid w:val="00683642"/>
    <w:rsid w:val="006836A0"/>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3C08"/>
    <w:rsid w:val="006A48AC"/>
    <w:rsid w:val="006A4A7F"/>
    <w:rsid w:val="006A526C"/>
    <w:rsid w:val="006A6E83"/>
    <w:rsid w:val="006A7F66"/>
    <w:rsid w:val="006B0442"/>
    <w:rsid w:val="006B04EF"/>
    <w:rsid w:val="006B12F3"/>
    <w:rsid w:val="006B2AF3"/>
    <w:rsid w:val="006B4BDB"/>
    <w:rsid w:val="006B50FA"/>
    <w:rsid w:val="006B6698"/>
    <w:rsid w:val="006B6F08"/>
    <w:rsid w:val="006C0355"/>
    <w:rsid w:val="006C0925"/>
    <w:rsid w:val="006C1FE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3D55"/>
    <w:rsid w:val="006D516E"/>
    <w:rsid w:val="006D53B5"/>
    <w:rsid w:val="006D669F"/>
    <w:rsid w:val="006D7721"/>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1F9"/>
    <w:rsid w:val="006F1F45"/>
    <w:rsid w:val="006F31B8"/>
    <w:rsid w:val="006F3318"/>
    <w:rsid w:val="006F3F4C"/>
    <w:rsid w:val="006F4EAF"/>
    <w:rsid w:val="006F4F07"/>
    <w:rsid w:val="006F5135"/>
    <w:rsid w:val="006F56AE"/>
    <w:rsid w:val="006F5B07"/>
    <w:rsid w:val="006F6264"/>
    <w:rsid w:val="00700960"/>
    <w:rsid w:val="00700AB6"/>
    <w:rsid w:val="00701080"/>
    <w:rsid w:val="00701B60"/>
    <w:rsid w:val="00701BF4"/>
    <w:rsid w:val="00702525"/>
    <w:rsid w:val="00702C53"/>
    <w:rsid w:val="00703D37"/>
    <w:rsid w:val="00704106"/>
    <w:rsid w:val="007050EC"/>
    <w:rsid w:val="00706BCF"/>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469E"/>
    <w:rsid w:val="00734B9B"/>
    <w:rsid w:val="00735712"/>
    <w:rsid w:val="007358EB"/>
    <w:rsid w:val="00735E8B"/>
    <w:rsid w:val="007362E8"/>
    <w:rsid w:val="00736C6F"/>
    <w:rsid w:val="00736FD0"/>
    <w:rsid w:val="007402F1"/>
    <w:rsid w:val="0074107A"/>
    <w:rsid w:val="007416D2"/>
    <w:rsid w:val="00741883"/>
    <w:rsid w:val="00741C06"/>
    <w:rsid w:val="00743D37"/>
    <w:rsid w:val="0074402B"/>
    <w:rsid w:val="00744C1F"/>
    <w:rsid w:val="007456A3"/>
    <w:rsid w:val="00745705"/>
    <w:rsid w:val="007461AC"/>
    <w:rsid w:val="0074650A"/>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394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9AD"/>
    <w:rsid w:val="007B2D31"/>
    <w:rsid w:val="007B2E0F"/>
    <w:rsid w:val="007B3E2E"/>
    <w:rsid w:val="007B3EC5"/>
    <w:rsid w:val="007B406D"/>
    <w:rsid w:val="007B4654"/>
    <w:rsid w:val="007B4666"/>
    <w:rsid w:val="007B4FF5"/>
    <w:rsid w:val="007B503F"/>
    <w:rsid w:val="007B5BBD"/>
    <w:rsid w:val="007B5E60"/>
    <w:rsid w:val="007B64D8"/>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6A12"/>
    <w:rsid w:val="007D0352"/>
    <w:rsid w:val="007D12BA"/>
    <w:rsid w:val="007D1486"/>
    <w:rsid w:val="007D14A1"/>
    <w:rsid w:val="007D38AC"/>
    <w:rsid w:val="007D46A9"/>
    <w:rsid w:val="007D51B3"/>
    <w:rsid w:val="007D5A11"/>
    <w:rsid w:val="007D5A49"/>
    <w:rsid w:val="007D627E"/>
    <w:rsid w:val="007D722C"/>
    <w:rsid w:val="007D786A"/>
    <w:rsid w:val="007D7F1F"/>
    <w:rsid w:val="007E04DF"/>
    <w:rsid w:val="007E15A9"/>
    <w:rsid w:val="007E2417"/>
    <w:rsid w:val="007E2565"/>
    <w:rsid w:val="007E2898"/>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875"/>
    <w:rsid w:val="00801062"/>
    <w:rsid w:val="00801150"/>
    <w:rsid w:val="00801BDC"/>
    <w:rsid w:val="00801CE9"/>
    <w:rsid w:val="008027B7"/>
    <w:rsid w:val="00802FFF"/>
    <w:rsid w:val="008040C0"/>
    <w:rsid w:val="008050A8"/>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61E0"/>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0FEC"/>
    <w:rsid w:val="00851BF7"/>
    <w:rsid w:val="0085424E"/>
    <w:rsid w:val="008544B2"/>
    <w:rsid w:val="00854C9E"/>
    <w:rsid w:val="008555D4"/>
    <w:rsid w:val="0085570D"/>
    <w:rsid w:val="008558CB"/>
    <w:rsid w:val="00857127"/>
    <w:rsid w:val="0085733A"/>
    <w:rsid w:val="00857B7F"/>
    <w:rsid w:val="00857D66"/>
    <w:rsid w:val="008601F0"/>
    <w:rsid w:val="0086058D"/>
    <w:rsid w:val="00860F1F"/>
    <w:rsid w:val="0086156B"/>
    <w:rsid w:val="0086157A"/>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1DE2"/>
    <w:rsid w:val="00882774"/>
    <w:rsid w:val="0088483A"/>
    <w:rsid w:val="00885DFA"/>
    <w:rsid w:val="00886054"/>
    <w:rsid w:val="00887FA8"/>
    <w:rsid w:val="00892133"/>
    <w:rsid w:val="008935AB"/>
    <w:rsid w:val="00894A50"/>
    <w:rsid w:val="00895E36"/>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C63"/>
    <w:rsid w:val="008B2DE0"/>
    <w:rsid w:val="008B41B3"/>
    <w:rsid w:val="008B461C"/>
    <w:rsid w:val="008B595F"/>
    <w:rsid w:val="008B5EB2"/>
    <w:rsid w:val="008B61EF"/>
    <w:rsid w:val="008B6469"/>
    <w:rsid w:val="008B695B"/>
    <w:rsid w:val="008C10A3"/>
    <w:rsid w:val="008C1187"/>
    <w:rsid w:val="008C12AA"/>
    <w:rsid w:val="008C19A0"/>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0C7B"/>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3E8E"/>
    <w:rsid w:val="00924A1A"/>
    <w:rsid w:val="00924BBE"/>
    <w:rsid w:val="009259E6"/>
    <w:rsid w:val="00926483"/>
    <w:rsid w:val="00927186"/>
    <w:rsid w:val="00931141"/>
    <w:rsid w:val="009312F2"/>
    <w:rsid w:val="00931573"/>
    <w:rsid w:val="00931E76"/>
    <w:rsid w:val="00931FC0"/>
    <w:rsid w:val="00933A0E"/>
    <w:rsid w:val="00933EA7"/>
    <w:rsid w:val="009341B7"/>
    <w:rsid w:val="009355EE"/>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E4A"/>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77A4B"/>
    <w:rsid w:val="00980459"/>
    <w:rsid w:val="00980625"/>
    <w:rsid w:val="00983F05"/>
    <w:rsid w:val="00983F47"/>
    <w:rsid w:val="009849C3"/>
    <w:rsid w:val="009851D9"/>
    <w:rsid w:val="00986177"/>
    <w:rsid w:val="009868EA"/>
    <w:rsid w:val="009871D6"/>
    <w:rsid w:val="0098725E"/>
    <w:rsid w:val="00991D3F"/>
    <w:rsid w:val="0099263F"/>
    <w:rsid w:val="009929A9"/>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508E"/>
    <w:rsid w:val="009A7384"/>
    <w:rsid w:val="009B0F02"/>
    <w:rsid w:val="009B0FF4"/>
    <w:rsid w:val="009B13DF"/>
    <w:rsid w:val="009B22AB"/>
    <w:rsid w:val="009B26C3"/>
    <w:rsid w:val="009B37D5"/>
    <w:rsid w:val="009B3FCD"/>
    <w:rsid w:val="009B4FA5"/>
    <w:rsid w:val="009B587D"/>
    <w:rsid w:val="009B6008"/>
    <w:rsid w:val="009B6202"/>
    <w:rsid w:val="009B7EA6"/>
    <w:rsid w:val="009C0406"/>
    <w:rsid w:val="009C046C"/>
    <w:rsid w:val="009C1A01"/>
    <w:rsid w:val="009C2247"/>
    <w:rsid w:val="009C2E39"/>
    <w:rsid w:val="009C2E5C"/>
    <w:rsid w:val="009C3699"/>
    <w:rsid w:val="009C37E6"/>
    <w:rsid w:val="009C42E6"/>
    <w:rsid w:val="009C4360"/>
    <w:rsid w:val="009C6219"/>
    <w:rsid w:val="009C6249"/>
    <w:rsid w:val="009C6971"/>
    <w:rsid w:val="009C734E"/>
    <w:rsid w:val="009C7593"/>
    <w:rsid w:val="009C7678"/>
    <w:rsid w:val="009C7860"/>
    <w:rsid w:val="009D0ED7"/>
    <w:rsid w:val="009D10E4"/>
    <w:rsid w:val="009D1827"/>
    <w:rsid w:val="009D2317"/>
    <w:rsid w:val="009D281D"/>
    <w:rsid w:val="009D2D55"/>
    <w:rsid w:val="009D4B96"/>
    <w:rsid w:val="009D4D61"/>
    <w:rsid w:val="009D56DB"/>
    <w:rsid w:val="009D57B5"/>
    <w:rsid w:val="009D7356"/>
    <w:rsid w:val="009D7B43"/>
    <w:rsid w:val="009D7C18"/>
    <w:rsid w:val="009E072E"/>
    <w:rsid w:val="009E0F48"/>
    <w:rsid w:val="009E13FA"/>
    <w:rsid w:val="009E2343"/>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3FE1"/>
    <w:rsid w:val="009F40F4"/>
    <w:rsid w:val="009F5925"/>
    <w:rsid w:val="009F6496"/>
    <w:rsid w:val="009F68A4"/>
    <w:rsid w:val="009F6B05"/>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619"/>
    <w:rsid w:val="00A2687D"/>
    <w:rsid w:val="00A26987"/>
    <w:rsid w:val="00A26E14"/>
    <w:rsid w:val="00A32B61"/>
    <w:rsid w:val="00A32BD5"/>
    <w:rsid w:val="00A32DC8"/>
    <w:rsid w:val="00A37213"/>
    <w:rsid w:val="00A379CF"/>
    <w:rsid w:val="00A37E1A"/>
    <w:rsid w:val="00A37E7B"/>
    <w:rsid w:val="00A407ED"/>
    <w:rsid w:val="00A40DAC"/>
    <w:rsid w:val="00A40E2D"/>
    <w:rsid w:val="00A4192A"/>
    <w:rsid w:val="00A41F27"/>
    <w:rsid w:val="00A423E9"/>
    <w:rsid w:val="00A42577"/>
    <w:rsid w:val="00A42E3F"/>
    <w:rsid w:val="00A42F08"/>
    <w:rsid w:val="00A430F0"/>
    <w:rsid w:val="00A43378"/>
    <w:rsid w:val="00A43C36"/>
    <w:rsid w:val="00A447D8"/>
    <w:rsid w:val="00A4521E"/>
    <w:rsid w:val="00A46724"/>
    <w:rsid w:val="00A46DDD"/>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6A5F"/>
    <w:rsid w:val="00A672A2"/>
    <w:rsid w:val="00A672F0"/>
    <w:rsid w:val="00A71652"/>
    <w:rsid w:val="00A7168C"/>
    <w:rsid w:val="00A71CA3"/>
    <w:rsid w:val="00A71FC8"/>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6C96"/>
    <w:rsid w:val="00A870BE"/>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071"/>
    <w:rsid w:val="00AA6419"/>
    <w:rsid w:val="00AA7890"/>
    <w:rsid w:val="00AB1A48"/>
    <w:rsid w:val="00AB31CA"/>
    <w:rsid w:val="00AB4375"/>
    <w:rsid w:val="00AB44B9"/>
    <w:rsid w:val="00AB4C70"/>
    <w:rsid w:val="00AB508F"/>
    <w:rsid w:val="00AB589A"/>
    <w:rsid w:val="00AB616C"/>
    <w:rsid w:val="00AB6482"/>
    <w:rsid w:val="00AB7842"/>
    <w:rsid w:val="00AB7A62"/>
    <w:rsid w:val="00AB7AD4"/>
    <w:rsid w:val="00AB7EC3"/>
    <w:rsid w:val="00AC2096"/>
    <w:rsid w:val="00AC327B"/>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494"/>
    <w:rsid w:val="00AD652A"/>
    <w:rsid w:val="00AD6E33"/>
    <w:rsid w:val="00AD72A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ACB"/>
    <w:rsid w:val="00AF6FA9"/>
    <w:rsid w:val="00AF7330"/>
    <w:rsid w:val="00B00884"/>
    <w:rsid w:val="00B02280"/>
    <w:rsid w:val="00B0307A"/>
    <w:rsid w:val="00B06643"/>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271B5"/>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779A"/>
    <w:rsid w:val="00B57A45"/>
    <w:rsid w:val="00B60057"/>
    <w:rsid w:val="00B600AC"/>
    <w:rsid w:val="00B60A77"/>
    <w:rsid w:val="00B62E85"/>
    <w:rsid w:val="00B63DEC"/>
    <w:rsid w:val="00B64047"/>
    <w:rsid w:val="00B647A1"/>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954"/>
    <w:rsid w:val="00B8575E"/>
    <w:rsid w:val="00B865E8"/>
    <w:rsid w:val="00B86BA3"/>
    <w:rsid w:val="00B874B7"/>
    <w:rsid w:val="00B901B1"/>
    <w:rsid w:val="00B90483"/>
    <w:rsid w:val="00B909FA"/>
    <w:rsid w:val="00B91EB7"/>
    <w:rsid w:val="00B92154"/>
    <w:rsid w:val="00B92BAC"/>
    <w:rsid w:val="00B933C8"/>
    <w:rsid w:val="00B936A3"/>
    <w:rsid w:val="00B951DD"/>
    <w:rsid w:val="00B95988"/>
    <w:rsid w:val="00B96A54"/>
    <w:rsid w:val="00B96DAC"/>
    <w:rsid w:val="00B96FA2"/>
    <w:rsid w:val="00B971A8"/>
    <w:rsid w:val="00B97B7E"/>
    <w:rsid w:val="00B97B91"/>
    <w:rsid w:val="00BA07AB"/>
    <w:rsid w:val="00BA0848"/>
    <w:rsid w:val="00BA0F6E"/>
    <w:rsid w:val="00BA1979"/>
    <w:rsid w:val="00BA3547"/>
    <w:rsid w:val="00BA401A"/>
    <w:rsid w:val="00BA4CAD"/>
    <w:rsid w:val="00BA4E4D"/>
    <w:rsid w:val="00BA5438"/>
    <w:rsid w:val="00BA6849"/>
    <w:rsid w:val="00BA6B5B"/>
    <w:rsid w:val="00BB0253"/>
    <w:rsid w:val="00BB1B41"/>
    <w:rsid w:val="00BB2F16"/>
    <w:rsid w:val="00BB3017"/>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B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03"/>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3FAB"/>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48A6"/>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A60"/>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4EB5"/>
    <w:rsid w:val="00CB5883"/>
    <w:rsid w:val="00CB59B6"/>
    <w:rsid w:val="00CB59D8"/>
    <w:rsid w:val="00CB5D4C"/>
    <w:rsid w:val="00CB63F4"/>
    <w:rsid w:val="00CB6544"/>
    <w:rsid w:val="00CC0A82"/>
    <w:rsid w:val="00CC29B9"/>
    <w:rsid w:val="00CC449F"/>
    <w:rsid w:val="00CC484F"/>
    <w:rsid w:val="00CC4B01"/>
    <w:rsid w:val="00CC559C"/>
    <w:rsid w:val="00CC5A89"/>
    <w:rsid w:val="00CC5D1B"/>
    <w:rsid w:val="00CC76E1"/>
    <w:rsid w:val="00CC78AE"/>
    <w:rsid w:val="00CD25D0"/>
    <w:rsid w:val="00CD323A"/>
    <w:rsid w:val="00CD32D4"/>
    <w:rsid w:val="00CD3BA1"/>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38C0"/>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357E"/>
    <w:rsid w:val="00D04B3F"/>
    <w:rsid w:val="00D05D8C"/>
    <w:rsid w:val="00D10A4D"/>
    <w:rsid w:val="00D10A90"/>
    <w:rsid w:val="00D112F3"/>
    <w:rsid w:val="00D11F39"/>
    <w:rsid w:val="00D12DD3"/>
    <w:rsid w:val="00D12EA6"/>
    <w:rsid w:val="00D13F25"/>
    <w:rsid w:val="00D15BEF"/>
    <w:rsid w:val="00D16748"/>
    <w:rsid w:val="00D16FA6"/>
    <w:rsid w:val="00D174D2"/>
    <w:rsid w:val="00D200B6"/>
    <w:rsid w:val="00D2062E"/>
    <w:rsid w:val="00D221D7"/>
    <w:rsid w:val="00D24630"/>
    <w:rsid w:val="00D25054"/>
    <w:rsid w:val="00D25761"/>
    <w:rsid w:val="00D26277"/>
    <w:rsid w:val="00D27086"/>
    <w:rsid w:val="00D27253"/>
    <w:rsid w:val="00D27607"/>
    <w:rsid w:val="00D27D23"/>
    <w:rsid w:val="00D27F36"/>
    <w:rsid w:val="00D31310"/>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4DEF"/>
    <w:rsid w:val="00D4541B"/>
    <w:rsid w:val="00D45EC9"/>
    <w:rsid w:val="00D4681B"/>
    <w:rsid w:val="00D470FE"/>
    <w:rsid w:val="00D471A9"/>
    <w:rsid w:val="00D471C0"/>
    <w:rsid w:val="00D47248"/>
    <w:rsid w:val="00D473A6"/>
    <w:rsid w:val="00D50165"/>
    <w:rsid w:val="00D503E8"/>
    <w:rsid w:val="00D515B2"/>
    <w:rsid w:val="00D519B8"/>
    <w:rsid w:val="00D51A98"/>
    <w:rsid w:val="00D51ED3"/>
    <w:rsid w:val="00D52283"/>
    <w:rsid w:val="00D526C1"/>
    <w:rsid w:val="00D53084"/>
    <w:rsid w:val="00D530DC"/>
    <w:rsid w:val="00D53801"/>
    <w:rsid w:val="00D540C2"/>
    <w:rsid w:val="00D544FC"/>
    <w:rsid w:val="00D54B10"/>
    <w:rsid w:val="00D54FC9"/>
    <w:rsid w:val="00D55393"/>
    <w:rsid w:val="00D55550"/>
    <w:rsid w:val="00D56568"/>
    <w:rsid w:val="00D56B2A"/>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2FC6"/>
    <w:rsid w:val="00D830B5"/>
    <w:rsid w:val="00D831DB"/>
    <w:rsid w:val="00D844B8"/>
    <w:rsid w:val="00D84932"/>
    <w:rsid w:val="00D85503"/>
    <w:rsid w:val="00D859E1"/>
    <w:rsid w:val="00D867A0"/>
    <w:rsid w:val="00D8723F"/>
    <w:rsid w:val="00D901F9"/>
    <w:rsid w:val="00D9084A"/>
    <w:rsid w:val="00D91468"/>
    <w:rsid w:val="00D927B0"/>
    <w:rsid w:val="00D927FD"/>
    <w:rsid w:val="00D93843"/>
    <w:rsid w:val="00D94134"/>
    <w:rsid w:val="00D95597"/>
    <w:rsid w:val="00D959DF"/>
    <w:rsid w:val="00D969AA"/>
    <w:rsid w:val="00D9723D"/>
    <w:rsid w:val="00D9761B"/>
    <w:rsid w:val="00D97FC3"/>
    <w:rsid w:val="00DA02CC"/>
    <w:rsid w:val="00DA176B"/>
    <w:rsid w:val="00DA180D"/>
    <w:rsid w:val="00DA31CD"/>
    <w:rsid w:val="00DA39E6"/>
    <w:rsid w:val="00DA3A33"/>
    <w:rsid w:val="00DA4887"/>
    <w:rsid w:val="00DA53B2"/>
    <w:rsid w:val="00DA5661"/>
    <w:rsid w:val="00DA63D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3754"/>
    <w:rsid w:val="00DE5454"/>
    <w:rsid w:val="00DE5907"/>
    <w:rsid w:val="00DE595E"/>
    <w:rsid w:val="00DE7B5A"/>
    <w:rsid w:val="00DF058A"/>
    <w:rsid w:val="00DF0ABB"/>
    <w:rsid w:val="00DF1C2F"/>
    <w:rsid w:val="00DF1EBF"/>
    <w:rsid w:val="00DF215B"/>
    <w:rsid w:val="00DF2C08"/>
    <w:rsid w:val="00DF3D9A"/>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0A4"/>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F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EC3"/>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00F"/>
    <w:rsid w:val="00E9168A"/>
    <w:rsid w:val="00E921D0"/>
    <w:rsid w:val="00E9436D"/>
    <w:rsid w:val="00E94851"/>
    <w:rsid w:val="00E94A62"/>
    <w:rsid w:val="00E9527A"/>
    <w:rsid w:val="00E95933"/>
    <w:rsid w:val="00E9714D"/>
    <w:rsid w:val="00E97750"/>
    <w:rsid w:val="00E9777C"/>
    <w:rsid w:val="00E97ADE"/>
    <w:rsid w:val="00EA0DC8"/>
    <w:rsid w:val="00EA2761"/>
    <w:rsid w:val="00EA28F3"/>
    <w:rsid w:val="00EA3806"/>
    <w:rsid w:val="00EA3EA6"/>
    <w:rsid w:val="00EA4A06"/>
    <w:rsid w:val="00EA5C53"/>
    <w:rsid w:val="00EA5DA8"/>
    <w:rsid w:val="00EA6245"/>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5FCB"/>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20CD"/>
    <w:rsid w:val="00ED4F4A"/>
    <w:rsid w:val="00ED516E"/>
    <w:rsid w:val="00ED7B39"/>
    <w:rsid w:val="00ED7C3F"/>
    <w:rsid w:val="00EE13FE"/>
    <w:rsid w:val="00EE1C88"/>
    <w:rsid w:val="00EE2874"/>
    <w:rsid w:val="00EE2914"/>
    <w:rsid w:val="00EE3E5B"/>
    <w:rsid w:val="00EE4465"/>
    <w:rsid w:val="00EE45DC"/>
    <w:rsid w:val="00EE567A"/>
    <w:rsid w:val="00EE5857"/>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897"/>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B93"/>
    <w:rsid w:val="00F10DD6"/>
    <w:rsid w:val="00F1186A"/>
    <w:rsid w:val="00F11F0C"/>
    <w:rsid w:val="00F11FA3"/>
    <w:rsid w:val="00F12DB9"/>
    <w:rsid w:val="00F12F43"/>
    <w:rsid w:val="00F133AD"/>
    <w:rsid w:val="00F1373A"/>
    <w:rsid w:val="00F13ED4"/>
    <w:rsid w:val="00F14337"/>
    <w:rsid w:val="00F1488B"/>
    <w:rsid w:val="00F149B9"/>
    <w:rsid w:val="00F154C2"/>
    <w:rsid w:val="00F15962"/>
    <w:rsid w:val="00F1596E"/>
    <w:rsid w:val="00F161F8"/>
    <w:rsid w:val="00F164FB"/>
    <w:rsid w:val="00F16596"/>
    <w:rsid w:val="00F1681C"/>
    <w:rsid w:val="00F16F02"/>
    <w:rsid w:val="00F20070"/>
    <w:rsid w:val="00F20AAB"/>
    <w:rsid w:val="00F21F72"/>
    <w:rsid w:val="00F2209F"/>
    <w:rsid w:val="00F23BED"/>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73D"/>
    <w:rsid w:val="00F572E6"/>
    <w:rsid w:val="00F57476"/>
    <w:rsid w:val="00F60460"/>
    <w:rsid w:val="00F608B1"/>
    <w:rsid w:val="00F60A75"/>
    <w:rsid w:val="00F60DD9"/>
    <w:rsid w:val="00F62084"/>
    <w:rsid w:val="00F622DB"/>
    <w:rsid w:val="00F62598"/>
    <w:rsid w:val="00F628A2"/>
    <w:rsid w:val="00F62DC6"/>
    <w:rsid w:val="00F636A0"/>
    <w:rsid w:val="00F6392C"/>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1B6"/>
    <w:rsid w:val="00F873F0"/>
    <w:rsid w:val="00F87CB0"/>
    <w:rsid w:val="00F906C7"/>
    <w:rsid w:val="00F91CFF"/>
    <w:rsid w:val="00F92174"/>
    <w:rsid w:val="00F92359"/>
    <w:rsid w:val="00F9577C"/>
    <w:rsid w:val="00F959E8"/>
    <w:rsid w:val="00F95E6A"/>
    <w:rsid w:val="00F968D9"/>
    <w:rsid w:val="00F96BB4"/>
    <w:rsid w:val="00F970FD"/>
    <w:rsid w:val="00F9731A"/>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0BC1"/>
    <w:rsid w:val="00FC10E5"/>
    <w:rsid w:val="00FC12D9"/>
    <w:rsid w:val="00FC2107"/>
    <w:rsid w:val="00FC218A"/>
    <w:rsid w:val="00FC2348"/>
    <w:rsid w:val="00FC28C5"/>
    <w:rsid w:val="00FC3C1E"/>
    <w:rsid w:val="00FC3FAC"/>
    <w:rsid w:val="00FC570B"/>
    <w:rsid w:val="00FC6D49"/>
    <w:rsid w:val="00FC6F12"/>
    <w:rsid w:val="00FC755B"/>
    <w:rsid w:val="00FC7612"/>
    <w:rsid w:val="00FC7E97"/>
    <w:rsid w:val="00FC7F44"/>
    <w:rsid w:val="00FD09B0"/>
    <w:rsid w:val="00FD0E62"/>
    <w:rsid w:val="00FD1415"/>
    <w:rsid w:val="00FD2C4F"/>
    <w:rsid w:val="00FD4793"/>
    <w:rsid w:val="00FD5169"/>
    <w:rsid w:val="00FD7941"/>
    <w:rsid w:val="00FE02C6"/>
    <w:rsid w:val="00FE087C"/>
    <w:rsid w:val="00FE089D"/>
    <w:rsid w:val="00FE18D0"/>
    <w:rsid w:val="00FE1F4E"/>
    <w:rsid w:val="00FE257E"/>
    <w:rsid w:val="00FE315D"/>
    <w:rsid w:val="00FE3636"/>
    <w:rsid w:val="00FE3A9B"/>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5ED6"/>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53D"/>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876</TotalTime>
  <Pages>5</Pages>
  <Words>1460</Words>
  <Characters>8322</Characters>
  <Application>Microsoft Office Word</Application>
  <DocSecurity>0</DocSecurity>
  <Lines>69</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Steven Chen</cp:lastModifiedBy>
  <cp:revision>98</cp:revision>
  <cp:lastPrinted>2016-08-05T18:54:00Z</cp:lastPrinted>
  <dcterms:created xsi:type="dcterms:W3CDTF">2024-09-30T04:43:00Z</dcterms:created>
  <dcterms:modified xsi:type="dcterms:W3CDTF">2025-08-13T21:49:00Z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